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B397E" w14:textId="2CD28DB6" w:rsidR="00153775" w:rsidRDefault="00153775" w:rsidP="00153775">
      <w:pPr>
        <w:framePr w:w="1576" w:h="1310" w:wrap="notBeside" w:vAnchor="page" w:hAnchor="page" w:x="5331" w:y="398"/>
        <w:widowControl/>
      </w:pPr>
    </w:p>
    <w:p w14:paraId="243987D8" w14:textId="77777777" w:rsidR="00153775" w:rsidRPr="00290959" w:rsidRDefault="00153775" w:rsidP="00153775">
      <w:pPr>
        <w:widowControl/>
        <w:rPr>
          <w:sz w:val="2"/>
          <w:szCs w:val="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7251A" w14:paraId="5AF665FC" w14:textId="77777777" w:rsidTr="00312F00">
        <w:tc>
          <w:tcPr>
            <w:tcW w:w="4606" w:type="dxa"/>
          </w:tcPr>
          <w:p w14:paraId="1AA6908E" w14:textId="2493439B" w:rsidR="0017251A" w:rsidRDefault="0017251A" w:rsidP="006E675E">
            <w:pPr>
              <w:pStyle w:val="Titre1"/>
              <w:widowControl/>
              <w:outlineLvl w:val="0"/>
              <w:rPr>
                <w:b w:val="0"/>
                <w:caps/>
                <w:spacing w:val="60"/>
                <w:sz w:val="36"/>
                <w:szCs w:val="36"/>
              </w:rPr>
            </w:pPr>
            <w:r>
              <w:rPr>
                <w:noProof/>
                <w:lang w:eastAsia="ko-KR"/>
              </w:rPr>
              <w:drawing>
                <wp:inline distT="0" distB="0" distL="0" distR="0" wp14:anchorId="40954589" wp14:editId="39996366">
                  <wp:extent cx="1000760" cy="1000760"/>
                  <wp:effectExtent l="0" t="0" r="8890" b="8890"/>
                  <wp:docPr id="2" name="Image 2" descr="D:\Users\tbraud\AppData\Local\Temp\logoquadri_150dpi_2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tbraud\AppData\Local\Temp\logoquadri_150dpi_2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0304672A" w14:textId="5EDBFA40" w:rsidR="0017251A" w:rsidRDefault="00312F00" w:rsidP="006E675E">
            <w:pPr>
              <w:pStyle w:val="Titre1"/>
              <w:widowControl/>
              <w:outlineLvl w:val="0"/>
              <w:rPr>
                <w:b w:val="0"/>
                <w:caps/>
                <w:spacing w:val="60"/>
                <w:sz w:val="36"/>
                <w:szCs w:val="36"/>
              </w:rPr>
            </w:pPr>
            <w:r>
              <w:object w:dxaOrig="948" w:dyaOrig="960" w14:anchorId="55D292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0pt;height:80.65pt" o:ole="">
                  <v:imagedata r:id="rId10" o:title=""/>
                </v:shape>
                <o:OLEObject Type="Embed" ProgID="PBrush" ShapeID="_x0000_i1027" DrawAspect="Content" ObjectID="_1635701632" r:id="rId11"/>
              </w:object>
            </w:r>
          </w:p>
        </w:tc>
      </w:tr>
    </w:tbl>
    <w:p w14:paraId="78636D66" w14:textId="77777777" w:rsidR="0017251A" w:rsidRDefault="0017251A" w:rsidP="006E675E">
      <w:pPr>
        <w:pStyle w:val="Titre1"/>
        <w:widowControl/>
        <w:rPr>
          <w:b w:val="0"/>
          <w:caps/>
          <w:spacing w:val="60"/>
          <w:sz w:val="36"/>
          <w:szCs w:val="36"/>
        </w:rPr>
      </w:pPr>
    </w:p>
    <w:p w14:paraId="4E1D20B1" w14:textId="3146232D" w:rsidR="00153775" w:rsidRPr="006E675E" w:rsidRDefault="00153775" w:rsidP="006E675E">
      <w:pPr>
        <w:pStyle w:val="Titre1"/>
        <w:widowControl/>
        <w:rPr>
          <w:b w:val="0"/>
          <w:caps/>
          <w:spacing w:val="60"/>
          <w:sz w:val="36"/>
          <w:szCs w:val="36"/>
        </w:rPr>
      </w:pPr>
      <w:r>
        <w:rPr>
          <w:b w:val="0"/>
          <w:caps/>
          <w:spacing w:val="60"/>
          <w:sz w:val="36"/>
          <w:szCs w:val="36"/>
        </w:rPr>
        <w:t>Commission des finances</w:t>
      </w:r>
    </w:p>
    <w:p w14:paraId="4E7BFB1E" w14:textId="77777777" w:rsidR="00153775" w:rsidRDefault="00153775" w:rsidP="00153775">
      <w:pPr>
        <w:pStyle w:val="Titre2"/>
        <w:keepNext w:val="0"/>
        <w:widowControl/>
        <w:rPr>
          <w:rFonts w:ascii="Courier New" w:hAnsi="Courier New"/>
          <w:color w:val="808080"/>
          <w:sz w:val="76"/>
          <w:szCs w:val="76"/>
        </w:rPr>
      </w:pPr>
      <w:r>
        <w:rPr>
          <w:rFonts w:ascii="Courier New" w:hAnsi="Courier New"/>
          <w:color w:val="808080"/>
          <w:sz w:val="76"/>
          <w:szCs w:val="76"/>
        </w:rPr>
        <w:t>Communiqué de p</w:t>
      </w:r>
      <w:bookmarkStart w:id="0" w:name="_GoBack"/>
      <w:bookmarkEnd w:id="0"/>
      <w:r>
        <w:rPr>
          <w:rFonts w:ascii="Courier New" w:hAnsi="Courier New"/>
          <w:color w:val="808080"/>
          <w:sz w:val="76"/>
          <w:szCs w:val="76"/>
        </w:rPr>
        <w:t>resse</w:t>
      </w:r>
    </w:p>
    <w:p w14:paraId="055D9F6B" w14:textId="77777777" w:rsidR="00153775" w:rsidRPr="008335C9" w:rsidRDefault="00153775" w:rsidP="00153775">
      <w:pPr>
        <w:rPr>
          <w:sz w:val="2"/>
        </w:rPr>
      </w:pPr>
    </w:p>
    <w:p w14:paraId="73B98676" w14:textId="77777777" w:rsidR="00153775" w:rsidRDefault="00153775" w:rsidP="00153775">
      <w:pPr>
        <w:widowControl/>
        <w:pBdr>
          <w:bottom w:val="single" w:sz="6" w:space="0" w:color="808080"/>
        </w:pBdr>
        <w:jc w:val="center"/>
        <w:rPr>
          <w:color w:val="808080"/>
          <w:sz w:val="10"/>
        </w:rPr>
      </w:pPr>
    </w:p>
    <w:p w14:paraId="2F685EB8" w14:textId="1F789CD8" w:rsidR="00153775" w:rsidRDefault="00153775" w:rsidP="002640B7">
      <w:pPr>
        <w:pStyle w:val="Corpsdetexte2"/>
        <w:spacing w:line="240" w:lineRule="auto"/>
        <w:ind w:firstLine="992"/>
        <w:rPr>
          <w:szCs w:val="24"/>
        </w:rPr>
      </w:pPr>
      <w:r>
        <w:rPr>
          <w:sz w:val="20"/>
        </w:rPr>
        <w:t>CP-</w:t>
      </w:r>
      <w:r w:rsidR="00C93A65">
        <w:rPr>
          <w:sz w:val="20"/>
        </w:rPr>
        <w:t>11</w:t>
      </w:r>
      <w:r w:rsidR="00AB7222">
        <w:rPr>
          <w:sz w:val="20"/>
        </w:rPr>
        <w:t>21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Paris, le </w:t>
      </w:r>
      <w:r w:rsidR="00AB7222">
        <w:rPr>
          <w:szCs w:val="24"/>
        </w:rPr>
        <w:t>19</w:t>
      </w:r>
      <w:r w:rsidR="00A27DB7">
        <w:rPr>
          <w:szCs w:val="24"/>
        </w:rPr>
        <w:t xml:space="preserve"> novembre 2019</w:t>
      </w:r>
      <w:r w:rsidR="00106AD1">
        <w:rPr>
          <w:szCs w:val="24"/>
        </w:rPr>
        <w:t xml:space="preserve"> </w:t>
      </w:r>
    </w:p>
    <w:p w14:paraId="52068A71" w14:textId="77777777" w:rsidR="002640B7" w:rsidRPr="008335C9" w:rsidRDefault="002640B7" w:rsidP="002640B7">
      <w:pPr>
        <w:pStyle w:val="Corpsdetexte2"/>
        <w:spacing w:line="240" w:lineRule="auto"/>
        <w:ind w:firstLine="992"/>
        <w:rPr>
          <w:sz w:val="2"/>
          <w:szCs w:val="24"/>
        </w:rPr>
      </w:pPr>
    </w:p>
    <w:p w14:paraId="4C871699" w14:textId="016356DA" w:rsidR="0017251A" w:rsidRDefault="00AB7222" w:rsidP="002640B7">
      <w:pPr>
        <w:widowControl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jc w:val="center"/>
        <w:outlineLvl w:val="0"/>
        <w:rPr>
          <w:b/>
          <w:caps/>
          <w:smallCaps/>
          <w:sz w:val="23"/>
          <w:szCs w:val="23"/>
        </w:rPr>
      </w:pPr>
      <w:r>
        <w:rPr>
          <w:b/>
          <w:caps/>
          <w:smallCaps/>
          <w:sz w:val="23"/>
          <w:szCs w:val="23"/>
        </w:rPr>
        <w:t xml:space="preserve">PLFR 2019 : </w:t>
      </w:r>
      <w:r w:rsidR="00E21AC3">
        <w:rPr>
          <w:b/>
          <w:caps/>
          <w:smallCaps/>
          <w:sz w:val="23"/>
          <w:szCs w:val="23"/>
        </w:rPr>
        <w:t xml:space="preserve">Le Sénat et l’assemblée nationale </w:t>
      </w:r>
      <w:r w:rsidR="0017251A">
        <w:rPr>
          <w:b/>
          <w:caps/>
          <w:smallCaps/>
          <w:sz w:val="23"/>
          <w:szCs w:val="23"/>
        </w:rPr>
        <w:t>parviennent à un accord sur le projet de loi de finances rectificative</w:t>
      </w:r>
    </w:p>
    <w:p w14:paraId="037E6DD0" w14:textId="77777777" w:rsidR="00865982" w:rsidRDefault="00865982" w:rsidP="00865982">
      <w:pPr>
        <w:jc w:val="center"/>
        <w:rPr>
          <w:b/>
        </w:rPr>
      </w:pPr>
    </w:p>
    <w:p w14:paraId="32538037" w14:textId="24477B90" w:rsidR="00754D3E" w:rsidRPr="00865982" w:rsidRDefault="00865982" w:rsidP="00865982">
      <w:pPr>
        <w:jc w:val="center"/>
        <w:rPr>
          <w:b/>
        </w:rPr>
      </w:pPr>
      <w:r w:rsidRPr="00865982">
        <w:rPr>
          <w:b/>
        </w:rPr>
        <w:t xml:space="preserve">Les deux assemblées </w:t>
      </w:r>
      <w:r w:rsidR="00E21AC3" w:rsidRPr="00865982">
        <w:rPr>
          <w:b/>
        </w:rPr>
        <w:t xml:space="preserve">rétablissent des crédits dédiés à la préservation du patrimoine </w:t>
      </w:r>
      <w:r>
        <w:rPr>
          <w:b/>
        </w:rPr>
        <w:br/>
      </w:r>
      <w:r w:rsidR="00E21AC3" w:rsidRPr="00865982">
        <w:rPr>
          <w:b/>
        </w:rPr>
        <w:t>et au respect des engagements internationaux relatifs au projet ITER</w:t>
      </w:r>
    </w:p>
    <w:p w14:paraId="42595AB7" w14:textId="77777777" w:rsidR="00D75840" w:rsidRPr="00052B6C" w:rsidRDefault="00D75840" w:rsidP="00153775">
      <w:pPr>
        <w:rPr>
          <w:sz w:val="10"/>
        </w:rPr>
      </w:pPr>
    </w:p>
    <w:p w14:paraId="25984C92" w14:textId="77777777" w:rsidR="00C93A65" w:rsidRDefault="00C93A65" w:rsidP="0021564E">
      <w:pPr>
        <w:textAlignment w:val="baseline"/>
        <w:rPr>
          <w:szCs w:val="24"/>
        </w:rPr>
      </w:pPr>
    </w:p>
    <w:p w14:paraId="36ABC930" w14:textId="1151D79B" w:rsidR="00AB7222" w:rsidRPr="00A9004C" w:rsidRDefault="007D6122" w:rsidP="00AB7222">
      <w:pPr>
        <w:rPr>
          <w:szCs w:val="24"/>
        </w:rPr>
      </w:pPr>
      <w:r w:rsidRPr="00A9004C">
        <w:rPr>
          <w:szCs w:val="24"/>
        </w:rPr>
        <w:t>L</w:t>
      </w:r>
      <w:r w:rsidR="00AB7222" w:rsidRPr="00A9004C">
        <w:rPr>
          <w:szCs w:val="24"/>
        </w:rPr>
        <w:t xml:space="preserve">a </w:t>
      </w:r>
      <w:r w:rsidR="00AB7222" w:rsidRPr="00A9004C">
        <w:rPr>
          <w:b/>
          <w:szCs w:val="24"/>
        </w:rPr>
        <w:t>commission mixte paritaire</w:t>
      </w:r>
      <w:r w:rsidR="00F0027A" w:rsidRPr="00A9004C">
        <w:rPr>
          <w:b/>
          <w:szCs w:val="24"/>
        </w:rPr>
        <w:t>,</w:t>
      </w:r>
      <w:r w:rsidR="00AB7222" w:rsidRPr="00A9004C">
        <w:rPr>
          <w:szCs w:val="24"/>
        </w:rPr>
        <w:t xml:space="preserve"> qui s’est réunie le 19 novembre 2019 au Sénat</w:t>
      </w:r>
      <w:r w:rsidR="00F0027A" w:rsidRPr="00A9004C">
        <w:rPr>
          <w:szCs w:val="24"/>
        </w:rPr>
        <w:t>,</w:t>
      </w:r>
      <w:r w:rsidR="009A2DC0" w:rsidRPr="00A9004C">
        <w:rPr>
          <w:szCs w:val="24"/>
        </w:rPr>
        <w:t xml:space="preserve"> sous la présidence de Vincent Éblé (</w:t>
      </w:r>
      <w:r w:rsidR="009A2DC0" w:rsidRPr="00A9004C">
        <w:rPr>
          <w:szCs w:val="24"/>
        </w:rPr>
        <w:t>Socialiste et républicain – Seine-et-Marne</w:t>
      </w:r>
      <w:r w:rsidR="009A2DC0" w:rsidRPr="00A9004C">
        <w:rPr>
          <w:szCs w:val="24"/>
        </w:rPr>
        <w:t>) et Éric Woerth (Les</w:t>
      </w:r>
      <w:r w:rsidR="00617201" w:rsidRPr="00A9004C">
        <w:rPr>
          <w:szCs w:val="24"/>
        </w:rPr>
        <w:t> </w:t>
      </w:r>
      <w:r w:rsidR="009A2DC0" w:rsidRPr="00A9004C">
        <w:rPr>
          <w:szCs w:val="24"/>
        </w:rPr>
        <w:t>Républicains – Oise)</w:t>
      </w:r>
      <w:r w:rsidR="00AB7222" w:rsidRPr="00A9004C">
        <w:rPr>
          <w:szCs w:val="24"/>
        </w:rPr>
        <w:t xml:space="preserve"> est parvenue à un </w:t>
      </w:r>
      <w:r w:rsidR="00AB7222" w:rsidRPr="00A9004C">
        <w:rPr>
          <w:b/>
          <w:szCs w:val="24"/>
        </w:rPr>
        <w:t>accord sur les dispositions restant en discussion sur le projet de loi</w:t>
      </w:r>
      <w:r w:rsidR="00AB7222" w:rsidRPr="00A9004C">
        <w:rPr>
          <w:szCs w:val="24"/>
        </w:rPr>
        <w:t xml:space="preserve"> </w:t>
      </w:r>
      <w:r w:rsidR="00AB7222" w:rsidRPr="00A9004C">
        <w:rPr>
          <w:b/>
          <w:szCs w:val="24"/>
        </w:rPr>
        <w:t>de finances rectificative</w:t>
      </w:r>
      <w:r w:rsidR="00AB7222" w:rsidRPr="00A9004C">
        <w:rPr>
          <w:szCs w:val="24"/>
        </w:rPr>
        <w:t xml:space="preserve"> pour 2019.</w:t>
      </w:r>
    </w:p>
    <w:p w14:paraId="7751F599" w14:textId="77777777" w:rsidR="00AB7222" w:rsidRPr="00A9004C" w:rsidRDefault="00AB7222" w:rsidP="00AB7222">
      <w:pPr>
        <w:rPr>
          <w:szCs w:val="24"/>
        </w:rPr>
      </w:pPr>
    </w:p>
    <w:p w14:paraId="1E47F382" w14:textId="7FF9982C" w:rsidR="00AB7222" w:rsidRPr="00A9004C" w:rsidRDefault="00031BEB" w:rsidP="00AB7222">
      <w:pPr>
        <w:rPr>
          <w:szCs w:val="24"/>
        </w:rPr>
      </w:pPr>
      <w:r w:rsidRPr="00A9004C">
        <w:rPr>
          <w:szCs w:val="24"/>
        </w:rPr>
        <w:t xml:space="preserve">Les deux rapporteurs de la commission mixte paritaire, </w:t>
      </w:r>
      <w:r w:rsidR="00AB7222" w:rsidRPr="00A9004C">
        <w:rPr>
          <w:szCs w:val="24"/>
        </w:rPr>
        <w:t>Albéric de Montgolfier (Les</w:t>
      </w:r>
      <w:r w:rsidRPr="00A9004C">
        <w:rPr>
          <w:szCs w:val="24"/>
        </w:rPr>
        <w:t> </w:t>
      </w:r>
      <w:r w:rsidR="00AB7222" w:rsidRPr="00A9004C">
        <w:rPr>
          <w:szCs w:val="24"/>
        </w:rPr>
        <w:t>Républicains – Eure-et-Loir), rapporteur général de la commission des finances du Sénat</w:t>
      </w:r>
      <w:r w:rsidRPr="00A9004C">
        <w:rPr>
          <w:szCs w:val="24"/>
        </w:rPr>
        <w:t>,</w:t>
      </w:r>
      <w:r w:rsidR="00AB7222" w:rsidRPr="00A9004C">
        <w:rPr>
          <w:szCs w:val="24"/>
        </w:rPr>
        <w:t xml:space="preserve"> et Joël Giraud</w:t>
      </w:r>
      <w:r w:rsidRPr="00A9004C">
        <w:rPr>
          <w:szCs w:val="24"/>
        </w:rPr>
        <w:t xml:space="preserve"> (La République en marche – Haute</w:t>
      </w:r>
      <w:r w:rsidR="00CC5002" w:rsidRPr="00A9004C">
        <w:rPr>
          <w:szCs w:val="24"/>
        </w:rPr>
        <w:t>s</w:t>
      </w:r>
      <w:r w:rsidRPr="00A9004C">
        <w:rPr>
          <w:szCs w:val="24"/>
        </w:rPr>
        <w:t>-Alpes),</w:t>
      </w:r>
      <w:r w:rsidR="00AB7222" w:rsidRPr="00A9004C">
        <w:rPr>
          <w:szCs w:val="24"/>
        </w:rPr>
        <w:t xml:space="preserve"> rapporteur général </w:t>
      </w:r>
      <w:r w:rsidRPr="00A9004C">
        <w:rPr>
          <w:szCs w:val="24"/>
        </w:rPr>
        <w:t xml:space="preserve">de la commission des finances </w:t>
      </w:r>
      <w:r w:rsidR="00AB7222" w:rsidRPr="00A9004C">
        <w:rPr>
          <w:szCs w:val="24"/>
        </w:rPr>
        <w:t>de l’Assemblée nationale</w:t>
      </w:r>
      <w:r w:rsidRPr="00A9004C">
        <w:rPr>
          <w:szCs w:val="24"/>
        </w:rPr>
        <w:t>,</w:t>
      </w:r>
      <w:r w:rsidR="00AB7222" w:rsidRPr="00A9004C">
        <w:rPr>
          <w:szCs w:val="24"/>
        </w:rPr>
        <w:t xml:space="preserve"> </w:t>
      </w:r>
      <w:r w:rsidRPr="00A9004C">
        <w:rPr>
          <w:szCs w:val="24"/>
        </w:rPr>
        <w:t xml:space="preserve">se sont félicités du travail réalisé en commun </w:t>
      </w:r>
      <w:r w:rsidR="00AB7222" w:rsidRPr="00A9004C">
        <w:rPr>
          <w:i/>
          <w:szCs w:val="24"/>
        </w:rPr>
        <w:t>« pour sauvegarder les crédits dédiés à la protection du patrimoine et honorer nos engagements internationaux</w:t>
      </w:r>
      <w:r w:rsidR="00AB7222" w:rsidRPr="00A9004C">
        <w:rPr>
          <w:szCs w:val="24"/>
        </w:rPr>
        <w:t> ».</w:t>
      </w:r>
    </w:p>
    <w:p w14:paraId="49557E8B" w14:textId="77777777" w:rsidR="00AB7222" w:rsidRPr="00A9004C" w:rsidRDefault="00AB7222" w:rsidP="00AB7222">
      <w:pPr>
        <w:rPr>
          <w:szCs w:val="24"/>
        </w:rPr>
      </w:pPr>
    </w:p>
    <w:p w14:paraId="5C73D5DF" w14:textId="03262547" w:rsidR="00AB7222" w:rsidRPr="00A9004C" w:rsidRDefault="00AB7222" w:rsidP="00AB7222">
      <w:pPr>
        <w:rPr>
          <w:szCs w:val="24"/>
        </w:rPr>
      </w:pPr>
      <w:r w:rsidRPr="00A9004C">
        <w:rPr>
          <w:szCs w:val="24"/>
        </w:rPr>
        <w:t xml:space="preserve">Sur la proposition </w:t>
      </w:r>
      <w:r w:rsidR="00054195" w:rsidRPr="00A9004C">
        <w:rPr>
          <w:szCs w:val="24"/>
        </w:rPr>
        <w:t>des rapporteurs généraux</w:t>
      </w:r>
      <w:r w:rsidRPr="00A9004C">
        <w:rPr>
          <w:szCs w:val="24"/>
        </w:rPr>
        <w:t>, la commission mixte paritaire a approuvé le</w:t>
      </w:r>
      <w:r w:rsidR="00A9004C">
        <w:rPr>
          <w:szCs w:val="24"/>
        </w:rPr>
        <w:t> </w:t>
      </w:r>
      <w:r w:rsidRPr="00A9004C">
        <w:rPr>
          <w:szCs w:val="24"/>
        </w:rPr>
        <w:t xml:space="preserve">dégel de </w:t>
      </w:r>
      <w:r w:rsidR="00A15311" w:rsidRPr="00A9004C">
        <w:rPr>
          <w:szCs w:val="24"/>
        </w:rPr>
        <w:t>21</w:t>
      </w:r>
      <w:r w:rsidRPr="00A9004C">
        <w:rPr>
          <w:szCs w:val="24"/>
        </w:rPr>
        <w:t xml:space="preserve"> millions d’euros au sein du </w:t>
      </w:r>
      <w:r w:rsidRPr="00A9004C">
        <w:rPr>
          <w:b/>
          <w:szCs w:val="24"/>
        </w:rPr>
        <w:t>programme « Patrimoines » de la mission « Culture »</w:t>
      </w:r>
      <w:r w:rsidRPr="00A9004C">
        <w:rPr>
          <w:szCs w:val="24"/>
        </w:rPr>
        <w:t>. Ces crédits permettront aux directions régionales de l’action culturelle de répondre aux demandes des collectivités territoriales concernant l’entretien et la restauration des monuments historiques.</w:t>
      </w:r>
      <w:r w:rsidR="0084416E" w:rsidRPr="00A9004C">
        <w:rPr>
          <w:szCs w:val="24"/>
        </w:rPr>
        <w:t xml:space="preserve"> </w:t>
      </w:r>
      <w:r w:rsidR="00617201" w:rsidRPr="00A9004C">
        <w:rPr>
          <w:b/>
          <w:szCs w:val="24"/>
        </w:rPr>
        <w:t>Les deux assemblées</w:t>
      </w:r>
      <w:r w:rsidR="0084416E" w:rsidRPr="00A9004C">
        <w:rPr>
          <w:b/>
          <w:szCs w:val="24"/>
        </w:rPr>
        <w:t xml:space="preserve"> accompagnent ainsi les souhaits exprimés par les Français</w:t>
      </w:r>
      <w:r w:rsidR="0084416E" w:rsidRPr="00A9004C">
        <w:rPr>
          <w:szCs w:val="24"/>
        </w:rPr>
        <w:t xml:space="preserve"> à travers le </w:t>
      </w:r>
      <w:r w:rsidR="00F0027A" w:rsidRPr="00A9004C">
        <w:rPr>
          <w:b/>
          <w:szCs w:val="24"/>
        </w:rPr>
        <w:t>L</w:t>
      </w:r>
      <w:r w:rsidR="0084416E" w:rsidRPr="00A9004C">
        <w:rPr>
          <w:b/>
          <w:szCs w:val="24"/>
        </w:rPr>
        <w:t>oto du patrimoine</w:t>
      </w:r>
      <w:r w:rsidR="0084416E" w:rsidRPr="00A9004C">
        <w:rPr>
          <w:szCs w:val="24"/>
        </w:rPr>
        <w:t xml:space="preserve"> et les </w:t>
      </w:r>
      <w:r w:rsidR="0084416E" w:rsidRPr="00A9004C">
        <w:rPr>
          <w:b/>
          <w:szCs w:val="24"/>
        </w:rPr>
        <w:t>dons</w:t>
      </w:r>
      <w:r w:rsidR="0084416E" w:rsidRPr="00A9004C">
        <w:rPr>
          <w:szCs w:val="24"/>
        </w:rPr>
        <w:t xml:space="preserve"> versés pour la restauration de la cathédrale Notre-Dame de Paris.</w:t>
      </w:r>
    </w:p>
    <w:p w14:paraId="4EF7B2D3" w14:textId="77777777" w:rsidR="00AB7222" w:rsidRPr="00A9004C" w:rsidRDefault="00AB7222" w:rsidP="00AB7222">
      <w:pPr>
        <w:rPr>
          <w:szCs w:val="24"/>
        </w:rPr>
      </w:pPr>
    </w:p>
    <w:p w14:paraId="0F941D1A" w14:textId="0BEFF193" w:rsidR="00AB7222" w:rsidRPr="00A9004C" w:rsidRDefault="00AB7222" w:rsidP="00AB7222">
      <w:pPr>
        <w:rPr>
          <w:szCs w:val="24"/>
        </w:rPr>
      </w:pPr>
      <w:r w:rsidRPr="00A9004C">
        <w:rPr>
          <w:szCs w:val="24"/>
        </w:rPr>
        <w:t xml:space="preserve">En outre, 13 millions d’euros ont été rétablis sur les crédits de la </w:t>
      </w:r>
      <w:r w:rsidRPr="00A9004C">
        <w:rPr>
          <w:b/>
          <w:szCs w:val="24"/>
        </w:rPr>
        <w:t>mission « Recherche  et enseignement supérieur »</w:t>
      </w:r>
      <w:r w:rsidRPr="00A9004C">
        <w:rPr>
          <w:szCs w:val="24"/>
        </w:rPr>
        <w:t xml:space="preserve"> afin de permettre </w:t>
      </w:r>
      <w:r w:rsidR="00F0027A" w:rsidRPr="00A9004C">
        <w:rPr>
          <w:szCs w:val="24"/>
        </w:rPr>
        <w:t xml:space="preserve">le </w:t>
      </w:r>
      <w:r w:rsidR="00F0027A" w:rsidRPr="00A9004C">
        <w:rPr>
          <w:b/>
          <w:szCs w:val="24"/>
        </w:rPr>
        <w:t xml:space="preserve">versement de la </w:t>
      </w:r>
      <w:r w:rsidRPr="00A9004C">
        <w:rPr>
          <w:b/>
          <w:szCs w:val="24"/>
        </w:rPr>
        <w:t xml:space="preserve">contribution </w:t>
      </w:r>
      <w:r w:rsidR="00F0027A" w:rsidRPr="00A9004C">
        <w:rPr>
          <w:b/>
          <w:szCs w:val="24"/>
        </w:rPr>
        <w:t xml:space="preserve">française </w:t>
      </w:r>
      <w:r w:rsidRPr="00A9004C">
        <w:rPr>
          <w:b/>
          <w:szCs w:val="24"/>
        </w:rPr>
        <w:t xml:space="preserve">au </w:t>
      </w:r>
      <w:r w:rsidR="0084416E" w:rsidRPr="00A9004C">
        <w:rPr>
          <w:b/>
          <w:szCs w:val="24"/>
        </w:rPr>
        <w:t xml:space="preserve">projet de réacteur thermonucléaire expérimental international </w:t>
      </w:r>
      <w:r w:rsidRPr="00A9004C">
        <w:rPr>
          <w:b/>
          <w:szCs w:val="24"/>
        </w:rPr>
        <w:t>ITER</w:t>
      </w:r>
      <w:r w:rsidRPr="00A9004C">
        <w:rPr>
          <w:szCs w:val="24"/>
        </w:rPr>
        <w:t xml:space="preserve">, en application d’une convention associant les 35 États partenaires de </w:t>
      </w:r>
      <w:r w:rsidR="0084416E" w:rsidRPr="00A9004C">
        <w:rPr>
          <w:szCs w:val="24"/>
        </w:rPr>
        <w:t>ce programme</w:t>
      </w:r>
      <w:r w:rsidR="00815ADE" w:rsidRPr="00A9004C">
        <w:rPr>
          <w:szCs w:val="24"/>
        </w:rPr>
        <w:t xml:space="preserve"> en cours de construction sur le site de Cadarache (Bouches-du-Rhône)</w:t>
      </w:r>
      <w:r w:rsidRPr="00A9004C">
        <w:rPr>
          <w:szCs w:val="24"/>
        </w:rPr>
        <w:t>.</w:t>
      </w:r>
    </w:p>
    <w:p w14:paraId="62E0C22C" w14:textId="77777777" w:rsidR="00AB7222" w:rsidRDefault="00AB7222" w:rsidP="00AB7222">
      <w:pPr>
        <w:rPr>
          <w:szCs w:val="24"/>
        </w:rPr>
      </w:pPr>
    </w:p>
    <w:p w14:paraId="601F506F" w14:textId="5D71DF7F" w:rsidR="0021564E" w:rsidRPr="0021564E" w:rsidRDefault="00B2719D" w:rsidP="0021564E">
      <w:pPr>
        <w:jc w:val="center"/>
        <w:textAlignment w:val="baseline"/>
        <w:rPr>
          <w:i/>
        </w:rPr>
      </w:pPr>
      <w:r>
        <w:rPr>
          <w:i/>
        </w:rPr>
        <w:t xml:space="preserve">Consulter le </w:t>
      </w:r>
      <w:hyperlink r:id="rId12" w:history="1">
        <w:r w:rsidRPr="00B2719D">
          <w:rPr>
            <w:rStyle w:val="Lienhypertexte"/>
            <w:i/>
          </w:rPr>
          <w:t>dossier législatif</w:t>
        </w:r>
      </w:hyperlink>
      <w:r>
        <w:rPr>
          <w:i/>
        </w:rPr>
        <w:t xml:space="preserve"> du projet de loi de finances rectificative</w:t>
      </w:r>
    </w:p>
    <w:p w14:paraId="0D18CEF0" w14:textId="77777777" w:rsidR="00672786" w:rsidRDefault="00672786" w:rsidP="00FF0705">
      <w:pPr>
        <w:jc w:val="center"/>
        <w:textAlignment w:val="baseline"/>
        <w:rPr>
          <w:i/>
        </w:rPr>
      </w:pPr>
    </w:p>
    <w:p w14:paraId="41880F17" w14:textId="77777777" w:rsidR="00B07256" w:rsidRDefault="00B07256" w:rsidP="00B07256">
      <w:pPr>
        <w:ind w:left="-284" w:right="-283"/>
        <w:jc w:val="center"/>
        <w:rPr>
          <w:rStyle w:val="Lienhypertexte"/>
          <w:sz w:val="22"/>
          <w:szCs w:val="21"/>
        </w:rPr>
      </w:pPr>
      <w:r w:rsidRPr="00AD7B7F">
        <w:rPr>
          <w:b/>
          <w:sz w:val="22"/>
          <w:szCs w:val="21"/>
        </w:rPr>
        <w:t>Contact presse</w:t>
      </w:r>
      <w:r w:rsidRPr="00B07256">
        <w:rPr>
          <w:sz w:val="22"/>
          <w:szCs w:val="21"/>
        </w:rPr>
        <w:t xml:space="preserve"> : </w:t>
      </w:r>
      <w:r w:rsidR="0027746D" w:rsidRPr="0027746D">
        <w:rPr>
          <w:sz w:val="22"/>
          <w:szCs w:val="21"/>
        </w:rPr>
        <w:t xml:space="preserve">Clothilde LABATIE – 01 42 34 25 38 </w:t>
      </w:r>
      <w:r w:rsidRPr="00B07256">
        <w:rPr>
          <w:sz w:val="22"/>
          <w:szCs w:val="21"/>
        </w:rPr>
        <w:t xml:space="preserve">- </w:t>
      </w:r>
      <w:hyperlink r:id="rId13" w:history="1">
        <w:r w:rsidR="00C47FC4" w:rsidRPr="00137F8B">
          <w:rPr>
            <w:rStyle w:val="Lienhypertexte"/>
            <w:sz w:val="22"/>
            <w:szCs w:val="21"/>
          </w:rPr>
          <w:t>presse@senat.fr</w:t>
        </w:r>
      </w:hyperlink>
    </w:p>
    <w:p w14:paraId="6970B4DC" w14:textId="50B87722" w:rsidR="00A9004C" w:rsidRDefault="00A9004C" w:rsidP="00B07256">
      <w:pPr>
        <w:ind w:left="-284" w:right="-283"/>
        <w:jc w:val="center"/>
        <w:rPr>
          <w:sz w:val="22"/>
          <w:szCs w:val="21"/>
        </w:rPr>
      </w:pPr>
      <w:r>
        <w:rPr>
          <w:b/>
          <w:sz w:val="22"/>
          <w:szCs w:val="21"/>
        </w:rPr>
        <w:t>Contact presse :</w:t>
      </w:r>
      <w:r>
        <w:rPr>
          <w:sz w:val="22"/>
          <w:szCs w:val="21"/>
        </w:rPr>
        <w:t xml:space="preserve"> Alix AUREAU – 01 40 63 64 38 – </w:t>
      </w:r>
      <w:hyperlink r:id="rId14" w:history="1">
        <w:r w:rsidRPr="00A9004C">
          <w:rPr>
            <w:rStyle w:val="Lienhypertexte"/>
            <w:sz w:val="22"/>
            <w:szCs w:val="21"/>
          </w:rPr>
          <w:t>aaureau@assemblee-nationale.fr</w:t>
        </w:r>
      </w:hyperlink>
    </w:p>
    <w:sectPr w:rsidR="00A9004C" w:rsidSect="0067278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7DDD5" w14:textId="77777777" w:rsidR="00610032" w:rsidRDefault="00610032" w:rsidP="006E675E">
      <w:r>
        <w:separator/>
      </w:r>
    </w:p>
  </w:endnote>
  <w:endnote w:type="continuationSeparator" w:id="0">
    <w:p w14:paraId="4C9C3736" w14:textId="77777777" w:rsidR="00610032" w:rsidRDefault="00610032" w:rsidP="006E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DFD26" w14:textId="77777777" w:rsidR="00610032" w:rsidRDefault="00610032" w:rsidP="006E675E">
      <w:r>
        <w:separator/>
      </w:r>
    </w:p>
  </w:footnote>
  <w:footnote w:type="continuationSeparator" w:id="0">
    <w:p w14:paraId="0D993621" w14:textId="77777777" w:rsidR="00610032" w:rsidRDefault="00610032" w:rsidP="006E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258D5F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B1363D"/>
    <w:multiLevelType w:val="hybridMultilevel"/>
    <w:tmpl w:val="C43A7098"/>
    <w:lvl w:ilvl="0" w:tplc="D4FEA2E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6D"/>
    <w:rsid w:val="000019D2"/>
    <w:rsid w:val="00022C6E"/>
    <w:rsid w:val="00031BEB"/>
    <w:rsid w:val="00041B5C"/>
    <w:rsid w:val="0004436C"/>
    <w:rsid w:val="00052B6C"/>
    <w:rsid w:val="00054195"/>
    <w:rsid w:val="00064A5A"/>
    <w:rsid w:val="00081613"/>
    <w:rsid w:val="000940E5"/>
    <w:rsid w:val="00094F36"/>
    <w:rsid w:val="00097DD5"/>
    <w:rsid w:val="000A349A"/>
    <w:rsid w:val="000A7209"/>
    <w:rsid w:val="000B2C89"/>
    <w:rsid w:val="000B40F4"/>
    <w:rsid w:val="000F02D8"/>
    <w:rsid w:val="00106AD1"/>
    <w:rsid w:val="00117B42"/>
    <w:rsid w:val="00133142"/>
    <w:rsid w:val="00133767"/>
    <w:rsid w:val="00134901"/>
    <w:rsid w:val="001453A0"/>
    <w:rsid w:val="00153775"/>
    <w:rsid w:val="00160D09"/>
    <w:rsid w:val="00167E6E"/>
    <w:rsid w:val="0017251A"/>
    <w:rsid w:val="0017719F"/>
    <w:rsid w:val="00191B42"/>
    <w:rsid w:val="00193479"/>
    <w:rsid w:val="001E52D8"/>
    <w:rsid w:val="001F606D"/>
    <w:rsid w:val="00201C27"/>
    <w:rsid w:val="0021429D"/>
    <w:rsid w:val="0021564E"/>
    <w:rsid w:val="00222B4A"/>
    <w:rsid w:val="0022321D"/>
    <w:rsid w:val="002256CD"/>
    <w:rsid w:val="00226BB2"/>
    <w:rsid w:val="002640B7"/>
    <w:rsid w:val="00272AF7"/>
    <w:rsid w:val="0027746D"/>
    <w:rsid w:val="00290959"/>
    <w:rsid w:val="00295749"/>
    <w:rsid w:val="00297CA4"/>
    <w:rsid w:val="002A459B"/>
    <w:rsid w:val="002B2DEF"/>
    <w:rsid w:val="002E1890"/>
    <w:rsid w:val="002F0D9F"/>
    <w:rsid w:val="002F197A"/>
    <w:rsid w:val="003004E8"/>
    <w:rsid w:val="00312F00"/>
    <w:rsid w:val="00314ED5"/>
    <w:rsid w:val="00343D1C"/>
    <w:rsid w:val="003573EE"/>
    <w:rsid w:val="0037137D"/>
    <w:rsid w:val="00371C89"/>
    <w:rsid w:val="0039445F"/>
    <w:rsid w:val="003D0FED"/>
    <w:rsid w:val="003E181E"/>
    <w:rsid w:val="003E62EC"/>
    <w:rsid w:val="003E790C"/>
    <w:rsid w:val="003F64D9"/>
    <w:rsid w:val="003F7B1D"/>
    <w:rsid w:val="00403672"/>
    <w:rsid w:val="004054B2"/>
    <w:rsid w:val="004151BA"/>
    <w:rsid w:val="00422752"/>
    <w:rsid w:val="004364D4"/>
    <w:rsid w:val="00442863"/>
    <w:rsid w:val="00445A6C"/>
    <w:rsid w:val="00472069"/>
    <w:rsid w:val="0048307A"/>
    <w:rsid w:val="004A3777"/>
    <w:rsid w:val="004C002B"/>
    <w:rsid w:val="004C18C4"/>
    <w:rsid w:val="004C4EA0"/>
    <w:rsid w:val="004F1D73"/>
    <w:rsid w:val="00505A2F"/>
    <w:rsid w:val="00536FE5"/>
    <w:rsid w:val="00550F8E"/>
    <w:rsid w:val="0056257B"/>
    <w:rsid w:val="005659D3"/>
    <w:rsid w:val="0056749C"/>
    <w:rsid w:val="00572A65"/>
    <w:rsid w:val="005742AA"/>
    <w:rsid w:val="005A0ABA"/>
    <w:rsid w:val="005A237C"/>
    <w:rsid w:val="005A676C"/>
    <w:rsid w:val="005B3ECB"/>
    <w:rsid w:val="005C6A89"/>
    <w:rsid w:val="005D10CC"/>
    <w:rsid w:val="005D234D"/>
    <w:rsid w:val="005D3021"/>
    <w:rsid w:val="005D657D"/>
    <w:rsid w:val="005D740E"/>
    <w:rsid w:val="005E27D9"/>
    <w:rsid w:val="005F652B"/>
    <w:rsid w:val="0060169B"/>
    <w:rsid w:val="00602580"/>
    <w:rsid w:val="0060438C"/>
    <w:rsid w:val="00610032"/>
    <w:rsid w:val="00617201"/>
    <w:rsid w:val="00635C29"/>
    <w:rsid w:val="006523C8"/>
    <w:rsid w:val="00653F93"/>
    <w:rsid w:val="00672786"/>
    <w:rsid w:val="00682343"/>
    <w:rsid w:val="006902E3"/>
    <w:rsid w:val="006935C4"/>
    <w:rsid w:val="00696C00"/>
    <w:rsid w:val="006A10A0"/>
    <w:rsid w:val="006E675E"/>
    <w:rsid w:val="006F5F61"/>
    <w:rsid w:val="006F730B"/>
    <w:rsid w:val="00713ADA"/>
    <w:rsid w:val="00732066"/>
    <w:rsid w:val="00754D3E"/>
    <w:rsid w:val="00766532"/>
    <w:rsid w:val="00781E11"/>
    <w:rsid w:val="007A0EC5"/>
    <w:rsid w:val="007C25DD"/>
    <w:rsid w:val="007D27BE"/>
    <w:rsid w:val="007D6122"/>
    <w:rsid w:val="007E03FF"/>
    <w:rsid w:val="007E734B"/>
    <w:rsid w:val="00815ADE"/>
    <w:rsid w:val="00825E87"/>
    <w:rsid w:val="008335C9"/>
    <w:rsid w:val="008439DD"/>
    <w:rsid w:val="0084416E"/>
    <w:rsid w:val="00862FEB"/>
    <w:rsid w:val="00865982"/>
    <w:rsid w:val="00866EF7"/>
    <w:rsid w:val="008A2772"/>
    <w:rsid w:val="008B1F59"/>
    <w:rsid w:val="008C17F4"/>
    <w:rsid w:val="008C74A0"/>
    <w:rsid w:val="008F2741"/>
    <w:rsid w:val="008F41FC"/>
    <w:rsid w:val="008F78BD"/>
    <w:rsid w:val="009311CA"/>
    <w:rsid w:val="0093724A"/>
    <w:rsid w:val="00972D6C"/>
    <w:rsid w:val="00976083"/>
    <w:rsid w:val="00986271"/>
    <w:rsid w:val="009A2DC0"/>
    <w:rsid w:val="009C0E27"/>
    <w:rsid w:val="00A1236B"/>
    <w:rsid w:val="00A15311"/>
    <w:rsid w:val="00A27DB7"/>
    <w:rsid w:val="00A312BB"/>
    <w:rsid w:val="00A33EC5"/>
    <w:rsid w:val="00A4391A"/>
    <w:rsid w:val="00A46FE7"/>
    <w:rsid w:val="00A724BF"/>
    <w:rsid w:val="00A87F35"/>
    <w:rsid w:val="00A9004C"/>
    <w:rsid w:val="00A93969"/>
    <w:rsid w:val="00AB7222"/>
    <w:rsid w:val="00AC4243"/>
    <w:rsid w:val="00AD6A78"/>
    <w:rsid w:val="00AD7B7F"/>
    <w:rsid w:val="00AE6EFE"/>
    <w:rsid w:val="00B07256"/>
    <w:rsid w:val="00B153F3"/>
    <w:rsid w:val="00B2719D"/>
    <w:rsid w:val="00B4055B"/>
    <w:rsid w:val="00B409EB"/>
    <w:rsid w:val="00B516DF"/>
    <w:rsid w:val="00B671EA"/>
    <w:rsid w:val="00B67599"/>
    <w:rsid w:val="00B82869"/>
    <w:rsid w:val="00B97E90"/>
    <w:rsid w:val="00BA7D92"/>
    <w:rsid w:val="00BB3370"/>
    <w:rsid w:val="00BB7F99"/>
    <w:rsid w:val="00BE2F16"/>
    <w:rsid w:val="00BE3FBB"/>
    <w:rsid w:val="00C11E89"/>
    <w:rsid w:val="00C20FCD"/>
    <w:rsid w:val="00C358EE"/>
    <w:rsid w:val="00C47FC4"/>
    <w:rsid w:val="00C925B2"/>
    <w:rsid w:val="00C93A65"/>
    <w:rsid w:val="00CC5002"/>
    <w:rsid w:val="00CD1FD2"/>
    <w:rsid w:val="00CD762A"/>
    <w:rsid w:val="00CE055C"/>
    <w:rsid w:val="00D02C1E"/>
    <w:rsid w:val="00D301A9"/>
    <w:rsid w:val="00D6031E"/>
    <w:rsid w:val="00D75840"/>
    <w:rsid w:val="00D7591E"/>
    <w:rsid w:val="00D80913"/>
    <w:rsid w:val="00D857F0"/>
    <w:rsid w:val="00D9500B"/>
    <w:rsid w:val="00D97643"/>
    <w:rsid w:val="00DB5FFC"/>
    <w:rsid w:val="00DC0117"/>
    <w:rsid w:val="00DC40CA"/>
    <w:rsid w:val="00DE362C"/>
    <w:rsid w:val="00DF229A"/>
    <w:rsid w:val="00E1118E"/>
    <w:rsid w:val="00E21AC3"/>
    <w:rsid w:val="00E35504"/>
    <w:rsid w:val="00E47749"/>
    <w:rsid w:val="00E61DFE"/>
    <w:rsid w:val="00E83D67"/>
    <w:rsid w:val="00EB61C7"/>
    <w:rsid w:val="00EB6915"/>
    <w:rsid w:val="00EE46FE"/>
    <w:rsid w:val="00EE5199"/>
    <w:rsid w:val="00EF0F8F"/>
    <w:rsid w:val="00EF55FE"/>
    <w:rsid w:val="00F0027A"/>
    <w:rsid w:val="00F026B4"/>
    <w:rsid w:val="00F20878"/>
    <w:rsid w:val="00F25875"/>
    <w:rsid w:val="00F477DC"/>
    <w:rsid w:val="00F53E54"/>
    <w:rsid w:val="00F5411D"/>
    <w:rsid w:val="00F8566A"/>
    <w:rsid w:val="00F94400"/>
    <w:rsid w:val="00FA692F"/>
    <w:rsid w:val="00FC3735"/>
    <w:rsid w:val="00FD262E"/>
    <w:rsid w:val="00FD4291"/>
    <w:rsid w:val="00FE36D6"/>
    <w:rsid w:val="00FE3B84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F7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53775"/>
    <w:pPr>
      <w:jc w:val="center"/>
      <w:outlineLvl w:val="0"/>
    </w:pPr>
    <w:rPr>
      <w:b/>
      <w:smallCaps/>
      <w:sz w:val="4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53775"/>
    <w:pPr>
      <w:keepNext/>
      <w:jc w:val="center"/>
      <w:outlineLvl w:val="1"/>
    </w:pPr>
    <w:rPr>
      <w:b/>
      <w:spacing w:val="-40"/>
      <w:sz w:val="9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3775"/>
    <w:rPr>
      <w:rFonts w:ascii="Times New Roman" w:eastAsia="Times New Roman" w:hAnsi="Times New Roman" w:cs="Times New Roman"/>
      <w:b/>
      <w:smallCaps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153775"/>
    <w:rPr>
      <w:rFonts w:ascii="Times New Roman" w:eastAsia="Times New Roman" w:hAnsi="Times New Roman" w:cs="Times New Roman"/>
      <w:b/>
      <w:spacing w:val="-40"/>
      <w:sz w:val="96"/>
      <w:szCs w:val="20"/>
      <w:lang w:eastAsia="fr-FR"/>
    </w:rPr>
  </w:style>
  <w:style w:type="character" w:styleId="Lienhypertexte">
    <w:name w:val="Hyperlink"/>
    <w:unhideWhenUsed/>
    <w:rsid w:val="00153775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15377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15377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537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37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775"/>
    <w:rPr>
      <w:rFonts w:ascii="Tahoma" w:eastAsia="Times New Roman" w:hAnsi="Tahoma" w:cs="Tahoma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EF55FE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6E6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675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E67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75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909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E27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  <w:style w:type="character" w:customStyle="1" w:styleId="gras">
    <w:name w:val="gras"/>
    <w:basedOn w:val="Policepardfaut"/>
    <w:rsid w:val="009C0E27"/>
  </w:style>
  <w:style w:type="character" w:styleId="Marquedecommentaire">
    <w:name w:val="annotation reference"/>
    <w:basedOn w:val="Policepardfaut"/>
    <w:uiPriority w:val="99"/>
    <w:semiHidden/>
    <w:unhideWhenUsed/>
    <w:rsid w:val="00754D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4D3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4D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D3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72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77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53775"/>
    <w:pPr>
      <w:jc w:val="center"/>
      <w:outlineLvl w:val="0"/>
    </w:pPr>
    <w:rPr>
      <w:b/>
      <w:smallCaps/>
      <w:sz w:val="4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153775"/>
    <w:pPr>
      <w:keepNext/>
      <w:jc w:val="center"/>
      <w:outlineLvl w:val="1"/>
    </w:pPr>
    <w:rPr>
      <w:b/>
      <w:spacing w:val="-40"/>
      <w:sz w:val="9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3775"/>
    <w:rPr>
      <w:rFonts w:ascii="Times New Roman" w:eastAsia="Times New Roman" w:hAnsi="Times New Roman" w:cs="Times New Roman"/>
      <w:b/>
      <w:smallCaps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153775"/>
    <w:rPr>
      <w:rFonts w:ascii="Times New Roman" w:eastAsia="Times New Roman" w:hAnsi="Times New Roman" w:cs="Times New Roman"/>
      <w:b/>
      <w:spacing w:val="-40"/>
      <w:sz w:val="96"/>
      <w:szCs w:val="20"/>
      <w:lang w:eastAsia="fr-FR"/>
    </w:rPr>
  </w:style>
  <w:style w:type="character" w:styleId="Lienhypertexte">
    <w:name w:val="Hyperlink"/>
    <w:unhideWhenUsed/>
    <w:rsid w:val="00153775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unhideWhenUsed/>
    <w:rsid w:val="0015377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15377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537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37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775"/>
    <w:rPr>
      <w:rFonts w:ascii="Tahoma" w:eastAsia="Times New Roman" w:hAnsi="Tahoma" w:cs="Tahoma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EF55FE"/>
    <w:pPr>
      <w:numPr>
        <w:numId w:val="1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6E67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E675E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E67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E675E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29095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0E27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szCs w:val="24"/>
    </w:rPr>
  </w:style>
  <w:style w:type="character" w:customStyle="1" w:styleId="gras">
    <w:name w:val="gras"/>
    <w:basedOn w:val="Policepardfaut"/>
    <w:rsid w:val="009C0E27"/>
  </w:style>
  <w:style w:type="character" w:styleId="Marquedecommentaire">
    <w:name w:val="annotation reference"/>
    <w:basedOn w:val="Policepardfaut"/>
    <w:uiPriority w:val="99"/>
    <w:semiHidden/>
    <w:unhideWhenUsed/>
    <w:rsid w:val="00754D3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4D3E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4D3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4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4D3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172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6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e@senat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enat.fr/dossier-legislatif/pjl19-12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aaureau@assemblee-nationa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4DCC-C917-498B-B4C2-9262EF78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SENAT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lkhoury</dc:creator>
  <cp:lastModifiedBy>Thierry Bézecourt</cp:lastModifiedBy>
  <cp:revision>30</cp:revision>
  <cp:lastPrinted>2019-11-19T19:43:00Z</cp:lastPrinted>
  <dcterms:created xsi:type="dcterms:W3CDTF">2019-11-14T10:11:00Z</dcterms:created>
  <dcterms:modified xsi:type="dcterms:W3CDTF">2019-11-19T19:47:00Z</dcterms:modified>
</cp:coreProperties>
</file>