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lledutableau"/>
        <w:tblW w:w="0" w:type="auto"/>
        <w:tblLook w:val="04A0" w:firstRow="1" w:lastRow="0" w:firstColumn="1" w:lastColumn="0" w:noHBand="0" w:noVBand="1"/>
      </w:tblPr>
      <w:tblGrid>
        <w:gridCol w:w="3085"/>
      </w:tblGrid>
      <w:tr w:rsidR="00633380" w:rsidRPr="00C63DC6" w:rsidTr="00A50EB8">
        <w:tc>
          <w:tcPr>
            <w:tcW w:w="3085" w:type="dxa"/>
          </w:tcPr>
          <w:p w:rsidR="00A50EB8" w:rsidRPr="00C63DC6" w:rsidRDefault="00633380" w:rsidP="00A50EB8">
            <w:pPr>
              <w:suppressAutoHyphens w:val="0"/>
              <w:jc w:val="center"/>
              <w:rPr>
                <w:rFonts w:eastAsia="Cambria" w:cs="Times New Roman"/>
                <w:caps/>
                <w:sz w:val="26"/>
                <w:szCs w:val="26"/>
              </w:rPr>
            </w:pPr>
            <w:r w:rsidRPr="00C63DC6">
              <w:rPr>
                <w:rFonts w:eastAsia="Cambria" w:cs="Times New Roman"/>
                <w:caps/>
                <w:sz w:val="26"/>
                <w:szCs w:val="26"/>
              </w:rPr>
              <w:t>Discours</w:t>
            </w:r>
          </w:p>
          <w:p w:rsidR="00633380" w:rsidRPr="00C63DC6" w:rsidRDefault="00633380" w:rsidP="00A50EB8">
            <w:pPr>
              <w:suppressAutoHyphens w:val="0"/>
              <w:jc w:val="center"/>
              <w:rPr>
                <w:rFonts w:eastAsia="Cambria" w:cs="Times New Roman"/>
                <w:caps/>
                <w:sz w:val="26"/>
                <w:szCs w:val="26"/>
              </w:rPr>
            </w:pPr>
            <w:r w:rsidRPr="00C63DC6">
              <w:rPr>
                <w:rFonts w:eastAsia="Cambria" w:cs="Times New Roman"/>
                <w:caps/>
                <w:sz w:val="26"/>
                <w:szCs w:val="26"/>
              </w:rPr>
              <w:t>Présentation RALF 2019</w:t>
            </w:r>
          </w:p>
          <w:p w:rsidR="00A50EB8" w:rsidRPr="00C63DC6" w:rsidRDefault="00A50EB8" w:rsidP="00A50EB8">
            <w:pPr>
              <w:suppressAutoHyphens w:val="0"/>
              <w:jc w:val="center"/>
              <w:rPr>
                <w:rFonts w:eastAsia="Cambria" w:cs="Times New Roman"/>
                <w:caps/>
                <w:sz w:val="26"/>
                <w:szCs w:val="26"/>
              </w:rPr>
            </w:pPr>
            <w:r w:rsidRPr="00C63DC6">
              <w:rPr>
                <w:rFonts w:eastAsia="Cambria" w:cs="Times New Roman"/>
                <w:caps/>
                <w:sz w:val="26"/>
                <w:szCs w:val="26"/>
              </w:rPr>
              <w:t>–</w:t>
            </w:r>
          </w:p>
          <w:p w:rsidR="00A50EB8" w:rsidRPr="00C63DC6" w:rsidRDefault="00633380" w:rsidP="00A50EB8">
            <w:pPr>
              <w:suppressAutoHyphens w:val="0"/>
              <w:jc w:val="center"/>
              <w:rPr>
                <w:rFonts w:eastAsia="Cambria" w:cs="Times New Roman"/>
                <w:caps/>
                <w:sz w:val="26"/>
                <w:szCs w:val="26"/>
              </w:rPr>
            </w:pPr>
            <w:r w:rsidRPr="00C63DC6">
              <w:rPr>
                <w:rFonts w:eastAsia="Cambria" w:cs="Times New Roman"/>
                <w:caps/>
                <w:sz w:val="26"/>
                <w:szCs w:val="26"/>
              </w:rPr>
              <w:t>Réunion de la commission</w:t>
            </w:r>
          </w:p>
          <w:p w:rsidR="00633380" w:rsidRPr="00C63DC6" w:rsidRDefault="00331FEF" w:rsidP="00A50EB8">
            <w:pPr>
              <w:suppressAutoHyphens w:val="0"/>
              <w:jc w:val="center"/>
              <w:rPr>
                <w:rFonts w:eastAsia="Cambria" w:cs="Times New Roman"/>
                <w:b/>
                <w:caps/>
                <w:sz w:val="32"/>
                <w:szCs w:val="32"/>
              </w:rPr>
            </w:pPr>
            <w:r w:rsidRPr="00C63DC6">
              <w:rPr>
                <w:rFonts w:eastAsia="Cambria" w:cs="Times New Roman"/>
                <w:caps/>
                <w:sz w:val="26"/>
                <w:szCs w:val="26"/>
              </w:rPr>
              <w:t>du 17 juillet 2019</w:t>
            </w:r>
          </w:p>
        </w:tc>
      </w:tr>
    </w:tbl>
    <w:p w:rsidR="00331FEF" w:rsidRPr="00C63DC6" w:rsidRDefault="00331FEF" w:rsidP="00633380">
      <w:pPr>
        <w:suppressAutoHyphens w:val="0"/>
        <w:spacing w:after="200" w:line="480" w:lineRule="auto"/>
        <w:rPr>
          <w:rFonts w:eastAsia="Cambria" w:cs="Times New Roman"/>
          <w:caps/>
          <w:sz w:val="32"/>
          <w:szCs w:val="32"/>
        </w:rPr>
      </w:pPr>
    </w:p>
    <w:p w:rsidR="00331FEF" w:rsidRPr="00C63DC6" w:rsidRDefault="00633380" w:rsidP="00633380">
      <w:pPr>
        <w:suppressAutoHyphens w:val="0"/>
        <w:spacing w:after="200" w:line="480" w:lineRule="auto"/>
        <w:rPr>
          <w:rFonts w:eastAsia="Cambria" w:cs="Times New Roman"/>
          <w:caps/>
          <w:sz w:val="32"/>
          <w:szCs w:val="32"/>
        </w:rPr>
      </w:pPr>
      <w:r w:rsidRPr="00C63DC6">
        <w:rPr>
          <w:rFonts w:eastAsia="Cambria" w:cs="Times New Roman"/>
          <w:caps/>
          <w:sz w:val="32"/>
          <w:szCs w:val="32"/>
        </w:rPr>
        <w:t xml:space="preserve">Monsieur le Président, </w:t>
      </w:r>
    </w:p>
    <w:p w:rsidR="00331FEF" w:rsidRPr="00C63DC6" w:rsidRDefault="00633380" w:rsidP="00331FEF">
      <w:pPr>
        <w:suppressAutoHyphens w:val="0"/>
        <w:spacing w:after="200" w:line="480" w:lineRule="auto"/>
        <w:rPr>
          <w:rFonts w:eastAsia="Cambria" w:cs="Times New Roman"/>
          <w:caps/>
          <w:sz w:val="32"/>
          <w:szCs w:val="32"/>
        </w:rPr>
      </w:pPr>
      <w:r w:rsidRPr="00C63DC6">
        <w:rPr>
          <w:rFonts w:eastAsia="Cambria" w:cs="Times New Roman"/>
          <w:caps/>
          <w:sz w:val="32"/>
          <w:szCs w:val="32"/>
        </w:rPr>
        <w:t xml:space="preserve">Mes chers collègues, </w:t>
      </w:r>
    </w:p>
    <w:p w:rsidR="00A50EB8" w:rsidRPr="00C63DC6" w:rsidRDefault="00A50EB8" w:rsidP="00A50EB8">
      <w:pPr>
        <w:suppressAutoHyphens w:val="0"/>
        <w:spacing w:after="200" w:line="480" w:lineRule="auto"/>
        <w:rPr>
          <w:rFonts w:eastAsia="Cambria" w:cs="Times New Roman"/>
          <w:bCs/>
          <w:caps/>
          <w:sz w:val="32"/>
          <w:szCs w:val="32"/>
        </w:rPr>
      </w:pPr>
      <w:r w:rsidRPr="00C63DC6">
        <w:rPr>
          <w:rFonts w:eastAsia="Cambria" w:cs="Times New Roman"/>
          <w:bCs/>
          <w:caps/>
          <w:sz w:val="32"/>
          <w:szCs w:val="32"/>
        </w:rPr>
        <w:t>Je vais vous présenter une synthèse du contenu du rapport d’application de la loi fiscale qui sera publié la semaine prochaine et dont l’objet principal est de recenser les mesures d’application des lois de finances (décrets, arrêtés et instructions fiscales).</w:t>
      </w:r>
    </w:p>
    <w:p w:rsidR="00A50EB8" w:rsidRPr="00C63DC6" w:rsidRDefault="00A50EB8" w:rsidP="00A50EB8">
      <w:pPr>
        <w:suppressAutoHyphens w:val="0"/>
        <w:spacing w:after="200" w:line="480" w:lineRule="auto"/>
        <w:rPr>
          <w:rFonts w:eastAsia="Cambria" w:cs="Times New Roman"/>
          <w:bCs/>
          <w:caps/>
          <w:sz w:val="32"/>
          <w:szCs w:val="32"/>
        </w:rPr>
      </w:pPr>
      <w:r w:rsidRPr="00C63DC6">
        <w:rPr>
          <w:rFonts w:eastAsia="Cambria" w:cs="Times New Roman"/>
          <w:bCs/>
          <w:caps/>
          <w:sz w:val="32"/>
          <w:szCs w:val="32"/>
        </w:rPr>
        <w:t xml:space="preserve">Je commencerai la présentation de ce RALF par l’expression d’un regret. </w:t>
      </w:r>
    </w:p>
    <w:p w:rsidR="00A50EB8" w:rsidRPr="00C63DC6" w:rsidRDefault="00A50EB8" w:rsidP="00A50EB8">
      <w:pPr>
        <w:suppressAutoHyphens w:val="0"/>
        <w:spacing w:after="200" w:line="480" w:lineRule="auto"/>
        <w:rPr>
          <w:rFonts w:eastAsia="Cambria" w:cs="Times New Roman"/>
          <w:bCs/>
          <w:caps/>
          <w:sz w:val="32"/>
          <w:szCs w:val="32"/>
        </w:rPr>
      </w:pPr>
      <w:r w:rsidRPr="00C63DC6">
        <w:rPr>
          <w:rFonts w:eastAsia="Cambria" w:cs="Times New Roman"/>
          <w:bCs/>
          <w:caps/>
          <w:sz w:val="32"/>
          <w:szCs w:val="32"/>
        </w:rPr>
        <w:t xml:space="preserve">A mon sens, le RALF ne peut pas se réduire au simple examen des mesures prises pour l’application des dispositions fiscales que nous avons adoptées au cours de l’année précédente. Il </w:t>
      </w:r>
      <w:r w:rsidRPr="00C63DC6">
        <w:rPr>
          <w:rFonts w:eastAsia="Cambria" w:cs="Times New Roman"/>
          <w:bCs/>
          <w:caps/>
          <w:sz w:val="32"/>
          <w:szCs w:val="32"/>
        </w:rPr>
        <w:lastRenderedPageBreak/>
        <w:t xml:space="preserve">doit aussi être un </w:t>
      </w:r>
      <w:r w:rsidRPr="00C63DC6">
        <w:rPr>
          <w:rFonts w:eastAsia="Cambria" w:cs="Times New Roman"/>
          <w:b/>
          <w:bCs/>
          <w:caps/>
          <w:sz w:val="32"/>
          <w:szCs w:val="32"/>
        </w:rPr>
        <w:t>temps de réflexion et d’évaluation</w:t>
      </w:r>
      <w:r w:rsidRPr="00C63DC6">
        <w:rPr>
          <w:rFonts w:eastAsia="Cambria" w:cs="Times New Roman"/>
          <w:bCs/>
          <w:caps/>
          <w:sz w:val="32"/>
          <w:szCs w:val="32"/>
        </w:rPr>
        <w:t xml:space="preserve"> pour nous permettre de préparer au mieux le prochain PLF. Au fonds, je souhaiterais que le RALF </w:t>
      </w:r>
      <w:r w:rsidR="00CD3B6D" w:rsidRPr="00C63DC6">
        <w:rPr>
          <w:rFonts w:eastAsia="Cambria" w:cs="Times New Roman"/>
          <w:bCs/>
          <w:caps/>
          <w:sz w:val="32"/>
          <w:szCs w:val="32"/>
        </w:rPr>
        <w:t>s’apparente</w:t>
      </w:r>
      <w:r w:rsidRPr="00C63DC6">
        <w:rPr>
          <w:rFonts w:eastAsia="Cambria" w:cs="Times New Roman"/>
          <w:bCs/>
          <w:caps/>
          <w:sz w:val="32"/>
          <w:szCs w:val="32"/>
        </w:rPr>
        <w:t xml:space="preserve"> sur le plan fiscal </w:t>
      </w:r>
      <w:r w:rsidR="00CD3B6D" w:rsidRPr="00C63DC6">
        <w:rPr>
          <w:rFonts w:eastAsia="Cambria" w:cs="Times New Roman"/>
          <w:b/>
          <w:bCs/>
          <w:caps/>
          <w:sz w:val="32"/>
          <w:szCs w:val="32"/>
        </w:rPr>
        <w:t>a</w:t>
      </w:r>
      <w:r w:rsidRPr="00C63DC6">
        <w:rPr>
          <w:rFonts w:eastAsia="Cambria" w:cs="Times New Roman"/>
          <w:b/>
          <w:bCs/>
          <w:caps/>
          <w:sz w:val="32"/>
          <w:szCs w:val="32"/>
        </w:rPr>
        <w:t>u « printemps de l’évaluation »</w:t>
      </w:r>
      <w:r w:rsidRPr="00C63DC6">
        <w:rPr>
          <w:rFonts w:eastAsia="Cambria" w:cs="Times New Roman"/>
          <w:bCs/>
          <w:caps/>
          <w:sz w:val="32"/>
          <w:szCs w:val="32"/>
        </w:rPr>
        <w:t xml:space="preserve"> pour les crédits budgétaires. Cela est cohérent avec notre souci de mieux évaluer l’action du Gouvernement. </w:t>
      </w:r>
    </w:p>
    <w:p w:rsidR="00A50EB8" w:rsidRPr="00C63DC6" w:rsidRDefault="00A50EB8" w:rsidP="00A50EB8">
      <w:pPr>
        <w:suppressAutoHyphens w:val="0"/>
        <w:spacing w:after="200" w:line="480" w:lineRule="auto"/>
        <w:rPr>
          <w:rFonts w:eastAsia="Cambria" w:cs="Times New Roman"/>
          <w:bCs/>
          <w:caps/>
          <w:sz w:val="32"/>
          <w:szCs w:val="32"/>
        </w:rPr>
      </w:pPr>
      <w:r w:rsidRPr="00C63DC6">
        <w:rPr>
          <w:rFonts w:eastAsia="Cambria" w:cs="Times New Roman"/>
          <w:bCs/>
          <w:caps/>
          <w:sz w:val="32"/>
          <w:szCs w:val="32"/>
        </w:rPr>
        <w:t>L’année dernière,</w:t>
      </w:r>
      <w:r w:rsidR="00CD65DF" w:rsidRPr="00C63DC6">
        <w:rPr>
          <w:rFonts w:eastAsia="Cambria" w:cs="Times New Roman"/>
          <w:bCs/>
          <w:caps/>
          <w:sz w:val="32"/>
          <w:szCs w:val="32"/>
        </w:rPr>
        <w:t xml:space="preserve"> et dans ce but,</w:t>
      </w:r>
      <w:r w:rsidRPr="00C63DC6">
        <w:rPr>
          <w:rFonts w:eastAsia="Cambria" w:cs="Times New Roman"/>
          <w:bCs/>
          <w:caps/>
          <w:sz w:val="32"/>
          <w:szCs w:val="32"/>
        </w:rPr>
        <w:t xml:space="preserve"> j’avais notamment présenté une analyse très poussée des crédits d’impôt </w:t>
      </w:r>
      <w:r w:rsidR="00A04C1D" w:rsidRPr="00C63DC6">
        <w:rPr>
          <w:rFonts w:eastAsia="Cambria" w:cs="Times New Roman"/>
          <w:bCs/>
          <w:caps/>
          <w:sz w:val="32"/>
          <w:szCs w:val="32"/>
        </w:rPr>
        <w:t>« </w:t>
      </w:r>
      <w:r w:rsidRPr="00C63DC6">
        <w:rPr>
          <w:rFonts w:eastAsia="Cambria" w:cs="Times New Roman"/>
          <w:bCs/>
          <w:caps/>
          <w:sz w:val="32"/>
          <w:szCs w:val="32"/>
        </w:rPr>
        <w:t>culture</w:t>
      </w:r>
      <w:r w:rsidR="00A04C1D" w:rsidRPr="00C63DC6">
        <w:rPr>
          <w:rFonts w:eastAsia="Cambria" w:cs="Times New Roman"/>
          <w:bCs/>
          <w:caps/>
          <w:sz w:val="32"/>
          <w:szCs w:val="32"/>
        </w:rPr>
        <w:t> »</w:t>
      </w:r>
      <w:r w:rsidRPr="00C63DC6">
        <w:rPr>
          <w:rFonts w:eastAsia="Cambria" w:cs="Times New Roman"/>
          <w:bCs/>
          <w:caps/>
          <w:sz w:val="32"/>
          <w:szCs w:val="32"/>
        </w:rPr>
        <w:t xml:space="preserve"> comportant </w:t>
      </w:r>
      <w:r w:rsidR="00F93C88" w:rsidRPr="00C63DC6">
        <w:rPr>
          <w:rFonts w:eastAsia="Cambria" w:cs="Times New Roman"/>
          <w:bCs/>
          <w:caps/>
          <w:sz w:val="32"/>
          <w:szCs w:val="32"/>
        </w:rPr>
        <w:t>beaucoup</w:t>
      </w:r>
      <w:r w:rsidRPr="00C63DC6">
        <w:rPr>
          <w:rFonts w:eastAsia="Cambria" w:cs="Times New Roman"/>
          <w:bCs/>
          <w:caps/>
          <w:sz w:val="32"/>
          <w:szCs w:val="32"/>
        </w:rPr>
        <w:t xml:space="preserve"> de données inédites.</w:t>
      </w:r>
      <w:r w:rsidR="00F93C88" w:rsidRPr="00C63DC6">
        <w:rPr>
          <w:rFonts w:eastAsia="Cambria" w:cs="Times New Roman"/>
          <w:bCs/>
          <w:caps/>
          <w:sz w:val="32"/>
          <w:szCs w:val="32"/>
        </w:rPr>
        <w:t xml:space="preserve"> Ce travail avait ensuite</w:t>
      </w:r>
      <w:r w:rsidR="000B47AB" w:rsidRPr="00C63DC6">
        <w:rPr>
          <w:rFonts w:eastAsia="Cambria" w:cs="Times New Roman"/>
          <w:bCs/>
          <w:caps/>
          <w:sz w:val="32"/>
          <w:szCs w:val="32"/>
        </w:rPr>
        <w:t xml:space="preserve"> nourri</w:t>
      </w:r>
      <w:r w:rsidR="00F93C88" w:rsidRPr="00C63DC6">
        <w:rPr>
          <w:rFonts w:eastAsia="Cambria" w:cs="Times New Roman"/>
          <w:bCs/>
          <w:caps/>
          <w:sz w:val="32"/>
          <w:szCs w:val="32"/>
        </w:rPr>
        <w:t xml:space="preserve"> plusieurs amendements que j’ai présentés. </w:t>
      </w:r>
      <w:r w:rsidR="000B47AB" w:rsidRPr="00C63DC6">
        <w:rPr>
          <w:rFonts w:eastAsia="Cambria" w:cs="Times New Roman"/>
          <w:bCs/>
          <w:caps/>
          <w:sz w:val="32"/>
          <w:szCs w:val="32"/>
        </w:rPr>
        <w:t>Je ne suis pas parvenu à tous les faire adopter. Mais je compte bien</w:t>
      </w:r>
      <w:r w:rsidR="00CD3B6D" w:rsidRPr="00C63DC6">
        <w:rPr>
          <w:rFonts w:eastAsia="Cambria" w:cs="Times New Roman"/>
          <w:bCs/>
          <w:caps/>
          <w:sz w:val="32"/>
          <w:szCs w:val="32"/>
        </w:rPr>
        <w:t xml:space="preserve"> y revenir à l’</w:t>
      </w:r>
      <w:r w:rsidR="00F93C88" w:rsidRPr="00C63DC6">
        <w:rPr>
          <w:rFonts w:eastAsia="Cambria" w:cs="Times New Roman"/>
          <w:bCs/>
          <w:caps/>
          <w:sz w:val="32"/>
          <w:szCs w:val="32"/>
        </w:rPr>
        <w:t xml:space="preserve">automne. </w:t>
      </w:r>
      <w:r w:rsidRPr="00C63DC6">
        <w:rPr>
          <w:rFonts w:eastAsia="Cambria" w:cs="Times New Roman"/>
          <w:bCs/>
          <w:caps/>
          <w:sz w:val="32"/>
          <w:szCs w:val="32"/>
        </w:rPr>
        <w:t xml:space="preserve"> </w:t>
      </w:r>
    </w:p>
    <w:p w:rsidR="00F93C88" w:rsidRPr="00C63DC6" w:rsidRDefault="00F93C88" w:rsidP="00331FEF">
      <w:pPr>
        <w:suppressAutoHyphens w:val="0"/>
        <w:spacing w:after="200" w:line="480" w:lineRule="auto"/>
        <w:rPr>
          <w:rFonts w:eastAsia="Cambria" w:cs="Times New Roman"/>
          <w:bCs/>
          <w:caps/>
          <w:sz w:val="32"/>
          <w:szCs w:val="32"/>
        </w:rPr>
      </w:pPr>
      <w:r w:rsidRPr="00C63DC6">
        <w:rPr>
          <w:rFonts w:eastAsia="Cambria" w:cs="Times New Roman"/>
          <w:bCs/>
          <w:caps/>
          <w:sz w:val="32"/>
          <w:szCs w:val="32"/>
        </w:rPr>
        <w:t>Fort de cette expérience, j</w:t>
      </w:r>
      <w:r w:rsidR="00331FEF" w:rsidRPr="00C63DC6">
        <w:rPr>
          <w:rFonts w:eastAsia="Cambria" w:cs="Times New Roman"/>
          <w:bCs/>
          <w:caps/>
          <w:sz w:val="32"/>
          <w:szCs w:val="32"/>
        </w:rPr>
        <w:t>’</w:t>
      </w:r>
      <w:r w:rsidR="008503D9" w:rsidRPr="00C63DC6">
        <w:rPr>
          <w:rFonts w:eastAsia="Cambria" w:cs="Times New Roman"/>
          <w:bCs/>
          <w:caps/>
          <w:sz w:val="32"/>
          <w:szCs w:val="32"/>
        </w:rPr>
        <w:t>ai souhaité renouveler et amplifier</w:t>
      </w:r>
      <w:r w:rsidR="00331FEF" w:rsidRPr="00C63DC6">
        <w:rPr>
          <w:rFonts w:eastAsia="Cambria" w:cs="Times New Roman"/>
          <w:bCs/>
          <w:caps/>
          <w:sz w:val="32"/>
          <w:szCs w:val="32"/>
        </w:rPr>
        <w:t xml:space="preserve"> l’exercice cette année</w:t>
      </w:r>
      <w:r w:rsidRPr="00C63DC6">
        <w:rPr>
          <w:rFonts w:eastAsia="Cambria" w:cs="Times New Roman"/>
          <w:bCs/>
          <w:caps/>
          <w:sz w:val="32"/>
          <w:szCs w:val="32"/>
        </w:rPr>
        <w:t xml:space="preserve"> avec le souhait d’aborder l’ensemble des débats fiscaux qui reviennent régulièrement devant notre </w:t>
      </w:r>
      <w:r w:rsidRPr="00C63DC6">
        <w:rPr>
          <w:rFonts w:eastAsia="Cambria" w:cs="Times New Roman"/>
          <w:bCs/>
          <w:caps/>
          <w:sz w:val="32"/>
          <w:szCs w:val="32"/>
        </w:rPr>
        <w:lastRenderedPageBreak/>
        <w:t xml:space="preserve">commission en apportant des informations actualisées et des nouvelles données. </w:t>
      </w:r>
    </w:p>
    <w:p w:rsidR="00B26C81" w:rsidRPr="00C63DC6" w:rsidRDefault="00B26C81" w:rsidP="00331FEF">
      <w:pPr>
        <w:suppressAutoHyphens w:val="0"/>
        <w:spacing w:after="200" w:line="480" w:lineRule="auto"/>
        <w:rPr>
          <w:rFonts w:eastAsia="Cambria" w:cs="Times New Roman"/>
          <w:bCs/>
          <w:caps/>
          <w:sz w:val="32"/>
          <w:szCs w:val="32"/>
        </w:rPr>
      </w:pPr>
      <w:r w:rsidRPr="00C63DC6">
        <w:rPr>
          <w:rFonts w:eastAsia="Cambria" w:cs="Times New Roman"/>
          <w:bCs/>
          <w:caps/>
          <w:sz w:val="32"/>
          <w:szCs w:val="32"/>
        </w:rPr>
        <w:t xml:space="preserve">Hélas, je me dois de dire devant notre commission que le Gouvernement n’a pas joué le jeu. </w:t>
      </w:r>
      <w:r w:rsidR="00CD65DF" w:rsidRPr="00C63DC6">
        <w:rPr>
          <w:rFonts w:eastAsia="Cambria" w:cs="Times New Roman"/>
          <w:bCs/>
          <w:caps/>
          <w:sz w:val="32"/>
          <w:szCs w:val="32"/>
        </w:rPr>
        <w:t>Je n’ai pas pu traiter certains sujets de manière aussi approfondie que je le souhaitais.</w:t>
      </w:r>
    </w:p>
    <w:p w:rsidR="00331FEF" w:rsidRPr="00C63DC6" w:rsidRDefault="00CD65DF" w:rsidP="00331FEF">
      <w:pPr>
        <w:suppressAutoHyphens w:val="0"/>
        <w:spacing w:after="200" w:line="480" w:lineRule="auto"/>
        <w:rPr>
          <w:caps/>
          <w:sz w:val="32"/>
          <w:szCs w:val="32"/>
        </w:rPr>
      </w:pPr>
      <w:r w:rsidRPr="00C63DC6">
        <w:rPr>
          <w:rFonts w:eastAsia="Cambria" w:cs="Times New Roman"/>
          <w:bCs/>
          <w:caps/>
          <w:sz w:val="32"/>
          <w:szCs w:val="32"/>
        </w:rPr>
        <w:t>Pourtant, j</w:t>
      </w:r>
      <w:r w:rsidR="00331FEF" w:rsidRPr="00C63DC6">
        <w:rPr>
          <w:rFonts w:eastAsia="Cambria" w:cs="Times New Roman"/>
          <w:bCs/>
          <w:caps/>
          <w:sz w:val="32"/>
          <w:szCs w:val="32"/>
        </w:rPr>
        <w:t xml:space="preserve">’ai adressé </w:t>
      </w:r>
      <w:r w:rsidRPr="00C63DC6">
        <w:rPr>
          <w:rFonts w:eastAsia="Cambria" w:cs="Times New Roman"/>
          <w:bCs/>
          <w:caps/>
          <w:sz w:val="32"/>
          <w:szCs w:val="32"/>
        </w:rPr>
        <w:t xml:space="preserve">au Gouvernement </w:t>
      </w:r>
      <w:r w:rsidR="00331FEF" w:rsidRPr="00C63DC6">
        <w:rPr>
          <w:rFonts w:eastAsia="Cambria" w:cs="Times New Roman"/>
          <w:bCs/>
          <w:caps/>
          <w:sz w:val="32"/>
          <w:szCs w:val="32"/>
        </w:rPr>
        <w:t xml:space="preserve">le 20 mars dernier un questionnaire </w:t>
      </w:r>
      <w:r w:rsidR="00D9563C" w:rsidRPr="00C63DC6">
        <w:rPr>
          <w:caps/>
          <w:sz w:val="32"/>
          <w:szCs w:val="32"/>
        </w:rPr>
        <w:t xml:space="preserve">dont les réponses devaient arriver au plus tard le 30 juin. Hélas, à cette date, et alors même que l’envoi du questionnaire a été fait avec plus d’un mois d’avance par rapport à l’année dernière,  nous n’avions rien reçu. Après de nombreuses relances, avant-hier à midi, je n’avais obtenu qu’un peu moins d’un tiers des réponses, dont certaines sont purement formelles et n’apportent pas les renseignements demandés. D’autres sont arrivées </w:t>
      </w:r>
      <w:r w:rsidR="00D9563C" w:rsidRPr="00C63DC6">
        <w:rPr>
          <w:caps/>
          <w:sz w:val="32"/>
          <w:szCs w:val="32"/>
        </w:rPr>
        <w:lastRenderedPageBreak/>
        <w:t xml:space="preserve">il y a quelques heures à peine nous laissant très peu de temps pour les examiner. </w:t>
      </w:r>
    </w:p>
    <w:p w:rsidR="00BC475A" w:rsidRPr="00C63DC6" w:rsidRDefault="00BC475A" w:rsidP="00331FEF">
      <w:pPr>
        <w:suppressAutoHyphens w:val="0"/>
        <w:spacing w:after="200" w:line="480" w:lineRule="auto"/>
        <w:rPr>
          <w:rFonts w:eastAsia="Cambria" w:cs="Times New Roman"/>
          <w:bCs/>
          <w:caps/>
          <w:sz w:val="32"/>
          <w:szCs w:val="32"/>
        </w:rPr>
      </w:pPr>
      <w:r w:rsidRPr="00C63DC6">
        <w:rPr>
          <w:caps/>
          <w:sz w:val="32"/>
          <w:szCs w:val="32"/>
        </w:rPr>
        <w:t xml:space="preserve">J’ajoute que je n’ai eu absolument aucune réponse sur des sujets aussi essentiels que les taux réduits de TVA, le mécénat, la mise en œuvre de l’IFI, la ventilation du droit de partage, la taxe d’habitation ou encore sur les dispositions de la loi portant mesures d’urgences économiques et sociales. Je ne peux donc pas en faire l’évaluation que je souhaitais. </w:t>
      </w:r>
    </w:p>
    <w:p w:rsidR="00B26C81" w:rsidRPr="00C63DC6" w:rsidRDefault="00B26C81" w:rsidP="00331FEF">
      <w:pPr>
        <w:suppressAutoHyphens w:val="0"/>
        <w:spacing w:after="200" w:line="480" w:lineRule="auto"/>
        <w:rPr>
          <w:rFonts w:eastAsia="Cambria" w:cs="Times New Roman"/>
          <w:bCs/>
          <w:caps/>
          <w:sz w:val="32"/>
          <w:szCs w:val="32"/>
        </w:rPr>
      </w:pPr>
      <w:r w:rsidRPr="00C63DC6">
        <w:rPr>
          <w:rFonts w:eastAsia="Cambria" w:cs="Times New Roman"/>
          <w:bCs/>
          <w:caps/>
          <w:sz w:val="32"/>
          <w:szCs w:val="32"/>
        </w:rPr>
        <w:t xml:space="preserve">Plus </w:t>
      </w:r>
      <w:r w:rsidR="008503D9" w:rsidRPr="00C63DC6">
        <w:rPr>
          <w:rFonts w:eastAsia="Cambria" w:cs="Times New Roman"/>
          <w:bCs/>
          <w:caps/>
          <w:sz w:val="32"/>
          <w:szCs w:val="32"/>
        </w:rPr>
        <w:t>problématique pour un rapport d’application</w:t>
      </w:r>
      <w:r w:rsidRPr="00C63DC6">
        <w:rPr>
          <w:rFonts w:eastAsia="Cambria" w:cs="Times New Roman"/>
          <w:bCs/>
          <w:caps/>
          <w:sz w:val="32"/>
          <w:szCs w:val="32"/>
        </w:rPr>
        <w:t>, le Gouvernement nous a</w:t>
      </w:r>
      <w:r w:rsidR="008503D9" w:rsidRPr="00C63DC6">
        <w:rPr>
          <w:rFonts w:eastAsia="Cambria" w:cs="Times New Roman"/>
          <w:bCs/>
          <w:caps/>
          <w:sz w:val="32"/>
          <w:szCs w:val="32"/>
        </w:rPr>
        <w:t xml:space="preserve"> transmis le tableau sur les </w:t>
      </w:r>
      <w:r w:rsidR="000B47AB" w:rsidRPr="00C63DC6">
        <w:rPr>
          <w:rFonts w:eastAsia="Cambria" w:cs="Times New Roman"/>
          <w:bCs/>
          <w:caps/>
          <w:sz w:val="32"/>
          <w:szCs w:val="32"/>
        </w:rPr>
        <w:t>mesures d’application</w:t>
      </w:r>
      <w:r w:rsidR="008503D9" w:rsidRPr="00C63DC6">
        <w:rPr>
          <w:rFonts w:eastAsia="Cambria" w:cs="Times New Roman"/>
          <w:bCs/>
          <w:caps/>
          <w:sz w:val="32"/>
          <w:szCs w:val="32"/>
        </w:rPr>
        <w:t xml:space="preserve"> il y a moins de 48 heures.</w:t>
      </w:r>
      <w:r w:rsidR="000B47AB" w:rsidRPr="00C63DC6">
        <w:rPr>
          <w:rFonts w:eastAsia="Cambria" w:cs="Times New Roman"/>
          <w:bCs/>
          <w:caps/>
          <w:sz w:val="32"/>
          <w:szCs w:val="32"/>
        </w:rPr>
        <w:t xml:space="preserve"> </w:t>
      </w:r>
      <w:r w:rsidR="008503D9" w:rsidRPr="00C63DC6">
        <w:rPr>
          <w:rFonts w:eastAsia="Cambria" w:cs="Times New Roman"/>
          <w:bCs/>
          <w:caps/>
          <w:sz w:val="32"/>
          <w:szCs w:val="32"/>
        </w:rPr>
        <w:t xml:space="preserve"> </w:t>
      </w:r>
      <w:r w:rsidRPr="00C63DC6">
        <w:rPr>
          <w:rFonts w:eastAsia="Cambria" w:cs="Times New Roman"/>
          <w:bCs/>
          <w:caps/>
          <w:sz w:val="32"/>
          <w:szCs w:val="32"/>
        </w:rPr>
        <w:t xml:space="preserve"> </w:t>
      </w:r>
    </w:p>
    <w:p w:rsidR="008503D9" w:rsidRPr="00C63DC6" w:rsidRDefault="008503D9" w:rsidP="00331FEF">
      <w:pPr>
        <w:suppressAutoHyphens w:val="0"/>
        <w:spacing w:after="200" w:line="480" w:lineRule="auto"/>
        <w:rPr>
          <w:rFonts w:eastAsia="Cambria" w:cs="Times New Roman"/>
          <w:bCs/>
          <w:caps/>
          <w:sz w:val="32"/>
          <w:szCs w:val="32"/>
        </w:rPr>
      </w:pPr>
      <w:r w:rsidRPr="00C63DC6">
        <w:rPr>
          <w:rFonts w:eastAsia="Cambria" w:cs="Times New Roman"/>
          <w:bCs/>
          <w:caps/>
          <w:sz w:val="32"/>
          <w:szCs w:val="32"/>
        </w:rPr>
        <w:t xml:space="preserve">Voilà le constat sous forme de regret par lequel je tenais à débuter mon propos. </w:t>
      </w:r>
    </w:p>
    <w:p w:rsidR="00F93C88" w:rsidRPr="00C63DC6" w:rsidRDefault="00F93C88" w:rsidP="00F93C88">
      <w:pPr>
        <w:suppressAutoHyphens w:val="0"/>
        <w:spacing w:after="200" w:line="480" w:lineRule="auto"/>
        <w:jc w:val="center"/>
        <w:rPr>
          <w:rFonts w:eastAsia="Cambria" w:cs="Times New Roman"/>
          <w:bCs/>
          <w:caps/>
          <w:sz w:val="32"/>
          <w:szCs w:val="32"/>
        </w:rPr>
      </w:pPr>
      <w:r w:rsidRPr="00C63DC6">
        <w:rPr>
          <w:rFonts w:eastAsia="Cambria" w:cs="Times New Roman"/>
          <w:bCs/>
          <w:caps/>
          <w:sz w:val="32"/>
          <w:szCs w:val="32"/>
        </w:rPr>
        <w:t>*</w:t>
      </w:r>
    </w:p>
    <w:p w:rsidR="00F93C88" w:rsidRPr="00C63DC6" w:rsidRDefault="00F93C88" w:rsidP="00F93C88">
      <w:pPr>
        <w:suppressAutoHyphens w:val="0"/>
        <w:spacing w:after="200" w:line="480" w:lineRule="auto"/>
        <w:jc w:val="center"/>
        <w:rPr>
          <w:rFonts w:eastAsia="Cambria" w:cs="Times New Roman"/>
          <w:bCs/>
          <w:caps/>
          <w:sz w:val="32"/>
          <w:szCs w:val="32"/>
        </w:rPr>
      </w:pPr>
      <w:r w:rsidRPr="00C63DC6">
        <w:rPr>
          <w:rFonts w:eastAsia="Cambria" w:cs="Times New Roman"/>
          <w:bCs/>
          <w:caps/>
          <w:sz w:val="32"/>
          <w:szCs w:val="32"/>
        </w:rPr>
        <w:t>*  *</w:t>
      </w:r>
    </w:p>
    <w:p w:rsidR="00F93C88" w:rsidRPr="00C63DC6" w:rsidRDefault="00CD65DF" w:rsidP="00331FEF">
      <w:pPr>
        <w:suppressAutoHyphens w:val="0"/>
        <w:spacing w:after="200" w:line="480" w:lineRule="auto"/>
        <w:rPr>
          <w:rFonts w:eastAsia="Cambria" w:cs="Times New Roman"/>
          <w:bCs/>
          <w:caps/>
          <w:sz w:val="32"/>
          <w:szCs w:val="32"/>
        </w:rPr>
      </w:pPr>
      <w:r w:rsidRPr="00C63DC6">
        <w:rPr>
          <w:rFonts w:eastAsia="Cambria" w:cs="Times New Roman"/>
          <w:bCs/>
          <w:caps/>
          <w:sz w:val="32"/>
          <w:szCs w:val="32"/>
        </w:rPr>
        <w:lastRenderedPageBreak/>
        <w:t>Pour autant</w:t>
      </w:r>
      <w:r w:rsidR="00F93C88" w:rsidRPr="00C63DC6">
        <w:rPr>
          <w:rFonts w:eastAsia="Cambria" w:cs="Times New Roman"/>
          <w:bCs/>
          <w:caps/>
          <w:sz w:val="32"/>
          <w:szCs w:val="32"/>
        </w:rPr>
        <w:t xml:space="preserve">, </w:t>
      </w:r>
      <w:r w:rsidRPr="00C63DC6">
        <w:rPr>
          <w:rFonts w:eastAsia="Cambria" w:cs="Times New Roman"/>
          <w:bCs/>
          <w:caps/>
          <w:sz w:val="32"/>
          <w:szCs w:val="32"/>
        </w:rPr>
        <w:t>je n’ai pas renoncé à mon objectif et j’ai décidé de</w:t>
      </w:r>
      <w:r w:rsidR="00F93C88" w:rsidRPr="00C63DC6">
        <w:rPr>
          <w:rFonts w:eastAsia="Cambria" w:cs="Times New Roman"/>
          <w:bCs/>
          <w:caps/>
          <w:sz w:val="32"/>
          <w:szCs w:val="32"/>
        </w:rPr>
        <w:t xml:space="preserve"> consacrer l’essentiel de la partie « évaluation »</w:t>
      </w:r>
      <w:r w:rsidRPr="00C63DC6">
        <w:rPr>
          <w:rFonts w:eastAsia="Cambria" w:cs="Times New Roman"/>
          <w:bCs/>
          <w:caps/>
          <w:sz w:val="32"/>
          <w:szCs w:val="32"/>
        </w:rPr>
        <w:t xml:space="preserve"> de ce RALF</w:t>
      </w:r>
      <w:r w:rsidR="00F93C88" w:rsidRPr="00C63DC6">
        <w:rPr>
          <w:rFonts w:eastAsia="Cambria" w:cs="Times New Roman"/>
          <w:bCs/>
          <w:caps/>
          <w:sz w:val="32"/>
          <w:szCs w:val="32"/>
        </w:rPr>
        <w:t xml:space="preserve"> à la question des dépenses fiscales. </w:t>
      </w:r>
    </w:p>
    <w:p w:rsidR="00B26C81" w:rsidRPr="00C63DC6" w:rsidRDefault="008503D9" w:rsidP="00331FEF">
      <w:pPr>
        <w:suppressAutoHyphens w:val="0"/>
        <w:spacing w:after="200" w:line="480" w:lineRule="auto"/>
        <w:rPr>
          <w:rFonts w:eastAsia="Cambria" w:cs="Times New Roman"/>
          <w:bCs/>
          <w:caps/>
          <w:sz w:val="32"/>
          <w:szCs w:val="32"/>
        </w:rPr>
      </w:pPr>
      <w:r w:rsidRPr="00C63DC6">
        <w:rPr>
          <w:rFonts w:eastAsia="Cambria" w:cs="Times New Roman"/>
          <w:bCs/>
          <w:caps/>
          <w:sz w:val="32"/>
          <w:szCs w:val="32"/>
        </w:rPr>
        <w:t xml:space="preserve">Je dirais également quelques mots sur d’autres thématiques qui sont traitées dans le RALF. </w:t>
      </w:r>
    </w:p>
    <w:p w:rsidR="005F2F5E" w:rsidRPr="00C63DC6" w:rsidRDefault="00566E85" w:rsidP="00331FEF">
      <w:pPr>
        <w:suppressAutoHyphens w:val="0"/>
        <w:spacing w:after="200" w:line="480" w:lineRule="auto"/>
        <w:rPr>
          <w:rFonts w:eastAsia="Cambria" w:cs="Times New Roman"/>
          <w:bCs/>
          <w:caps/>
          <w:sz w:val="32"/>
          <w:szCs w:val="32"/>
        </w:rPr>
      </w:pPr>
      <w:r w:rsidRPr="00C63DC6">
        <w:rPr>
          <w:caps/>
          <w:noProof/>
          <w:lang w:eastAsia="fr-FR"/>
        </w:rPr>
        <w:drawing>
          <wp:inline distT="0" distB="0" distL="0" distR="0" wp14:anchorId="1543B7D6" wp14:editId="61F038CC">
            <wp:extent cx="3683479" cy="2302272"/>
            <wp:effectExtent l="0" t="0" r="0" b="317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686948" cy="2304440"/>
                    </a:xfrm>
                    <a:prstGeom prst="rect">
                      <a:avLst/>
                    </a:prstGeom>
                  </pic:spPr>
                </pic:pic>
              </a:graphicData>
            </a:graphic>
          </wp:inline>
        </w:drawing>
      </w:r>
    </w:p>
    <w:p w:rsidR="005F2F5E" w:rsidRPr="00C63DC6" w:rsidRDefault="00A04C1D" w:rsidP="006C4966">
      <w:pPr>
        <w:spacing w:after="200" w:line="480" w:lineRule="auto"/>
        <w:rPr>
          <w:rFonts w:eastAsia="Cambria" w:cs="Times New Roman"/>
          <w:bCs/>
          <w:caps/>
          <w:sz w:val="32"/>
          <w:szCs w:val="32"/>
        </w:rPr>
      </w:pPr>
      <w:r w:rsidRPr="00C63DC6">
        <w:rPr>
          <w:rFonts w:eastAsia="Cambria" w:cs="Times New Roman"/>
          <w:bCs/>
          <w:caps/>
          <w:sz w:val="32"/>
          <w:szCs w:val="32"/>
        </w:rPr>
        <w:t xml:space="preserve">Mais avant cela, voici le </w:t>
      </w:r>
      <w:r w:rsidR="00161C30" w:rsidRPr="00C63DC6">
        <w:rPr>
          <w:rFonts w:eastAsia="Cambria" w:cs="Times New Roman"/>
          <w:bCs/>
          <w:caps/>
          <w:sz w:val="32"/>
          <w:szCs w:val="32"/>
        </w:rPr>
        <w:t>bilan des mesures d’application relatif à la loi de finances pour 2019</w:t>
      </w:r>
      <w:r w:rsidR="006C4966" w:rsidRPr="00C63DC6">
        <w:rPr>
          <w:rFonts w:eastAsia="Cambria" w:cs="Times New Roman"/>
          <w:bCs/>
          <w:caps/>
          <w:sz w:val="32"/>
          <w:szCs w:val="32"/>
        </w:rPr>
        <w:t>. On observe que</w:t>
      </w:r>
      <w:r w:rsidR="00642C28" w:rsidRPr="00C63DC6">
        <w:rPr>
          <w:rFonts w:eastAsia="Cambria" w:cs="Times New Roman"/>
          <w:bCs/>
          <w:caps/>
          <w:sz w:val="32"/>
          <w:szCs w:val="32"/>
        </w:rPr>
        <w:t>,</w:t>
      </w:r>
      <w:r w:rsidR="006C4966" w:rsidRPr="00C63DC6">
        <w:rPr>
          <w:rFonts w:eastAsia="Cambria" w:cs="Times New Roman"/>
          <w:bCs/>
          <w:caps/>
          <w:sz w:val="32"/>
          <w:szCs w:val="32"/>
        </w:rPr>
        <w:t xml:space="preserve"> s</w:t>
      </w:r>
      <w:r w:rsidR="00642C28" w:rsidRPr="00C63DC6">
        <w:rPr>
          <w:rFonts w:eastAsia="Cambria" w:cs="Times New Roman"/>
          <w:bCs/>
          <w:caps/>
          <w:sz w:val="32"/>
          <w:szCs w:val="32"/>
        </w:rPr>
        <w:t>ur 184 dispositions néce</w:t>
      </w:r>
      <w:r w:rsidR="006C4966" w:rsidRPr="00C63DC6">
        <w:rPr>
          <w:rFonts w:eastAsia="Cambria" w:cs="Times New Roman"/>
          <w:bCs/>
          <w:caps/>
          <w:sz w:val="32"/>
          <w:szCs w:val="32"/>
        </w:rPr>
        <w:t xml:space="preserve">ssitant </w:t>
      </w:r>
      <w:r w:rsidR="00BF54C6" w:rsidRPr="00C63DC6">
        <w:rPr>
          <w:rFonts w:eastAsia="Cambria" w:cs="Times New Roman"/>
          <w:bCs/>
          <w:caps/>
          <w:sz w:val="32"/>
          <w:szCs w:val="32"/>
        </w:rPr>
        <w:t xml:space="preserve">un commentaire du BOFIP ou </w:t>
      </w:r>
      <w:r w:rsidR="006C4966" w:rsidRPr="00C63DC6">
        <w:rPr>
          <w:rFonts w:eastAsia="Cambria" w:cs="Times New Roman"/>
          <w:bCs/>
          <w:caps/>
          <w:sz w:val="32"/>
          <w:szCs w:val="32"/>
        </w:rPr>
        <w:t>un texte d’application</w:t>
      </w:r>
      <w:r w:rsidR="00642C28" w:rsidRPr="00C63DC6">
        <w:rPr>
          <w:rFonts w:eastAsia="Cambria" w:cs="Times New Roman"/>
          <w:bCs/>
          <w:caps/>
          <w:sz w:val="32"/>
          <w:szCs w:val="32"/>
        </w:rPr>
        <w:t>,</w:t>
      </w:r>
      <w:r w:rsidR="006C4966" w:rsidRPr="00C63DC6">
        <w:rPr>
          <w:rFonts w:eastAsia="Cambria" w:cs="Times New Roman"/>
          <w:bCs/>
          <w:caps/>
          <w:sz w:val="32"/>
          <w:szCs w:val="32"/>
        </w:rPr>
        <w:t> </w:t>
      </w:r>
      <w:r w:rsidR="00BF54C6" w:rsidRPr="00C63DC6">
        <w:rPr>
          <w:rFonts w:eastAsia="Cambria" w:cs="Times New Roman"/>
          <w:bCs/>
          <w:caps/>
          <w:sz w:val="32"/>
          <w:szCs w:val="32"/>
        </w:rPr>
        <w:t xml:space="preserve">seulement </w:t>
      </w:r>
      <w:r w:rsidR="00642C28" w:rsidRPr="00C63DC6">
        <w:rPr>
          <w:rFonts w:eastAsia="Cambria" w:cs="Times New Roman"/>
          <w:bCs/>
          <w:caps/>
          <w:sz w:val="32"/>
          <w:szCs w:val="32"/>
        </w:rPr>
        <w:t xml:space="preserve">65 </w:t>
      </w:r>
      <w:r w:rsidR="00BF54C6" w:rsidRPr="00C63DC6">
        <w:rPr>
          <w:rFonts w:eastAsia="Cambria" w:cs="Times New Roman"/>
          <w:bCs/>
          <w:caps/>
          <w:sz w:val="32"/>
          <w:szCs w:val="32"/>
        </w:rPr>
        <w:t xml:space="preserve">commentaires ou </w:t>
      </w:r>
      <w:r w:rsidR="00642C28" w:rsidRPr="00C63DC6">
        <w:rPr>
          <w:rFonts w:eastAsia="Cambria" w:cs="Times New Roman"/>
          <w:bCs/>
          <w:caps/>
          <w:sz w:val="32"/>
          <w:szCs w:val="32"/>
        </w:rPr>
        <w:t xml:space="preserve">mesures </w:t>
      </w:r>
      <w:r w:rsidR="00BF54C6" w:rsidRPr="00C63DC6">
        <w:rPr>
          <w:rFonts w:eastAsia="Cambria" w:cs="Times New Roman"/>
          <w:bCs/>
          <w:caps/>
          <w:sz w:val="32"/>
          <w:szCs w:val="32"/>
        </w:rPr>
        <w:t>ont déjà été publiés</w:t>
      </w:r>
      <w:r w:rsidR="00642C28" w:rsidRPr="00C63DC6">
        <w:rPr>
          <w:rFonts w:eastAsia="Cambria" w:cs="Times New Roman"/>
          <w:bCs/>
          <w:caps/>
          <w:sz w:val="32"/>
          <w:szCs w:val="32"/>
        </w:rPr>
        <w:t xml:space="preserve"> (</w:t>
      </w:r>
      <w:r w:rsidR="006C4966" w:rsidRPr="00C63DC6">
        <w:rPr>
          <w:rFonts w:eastAsia="Cambria" w:cs="Times New Roman"/>
          <w:bCs/>
          <w:caps/>
          <w:sz w:val="32"/>
          <w:szCs w:val="32"/>
        </w:rPr>
        <w:t xml:space="preserve">soit seulement </w:t>
      </w:r>
      <w:r w:rsidR="00642C28" w:rsidRPr="00C63DC6">
        <w:rPr>
          <w:rFonts w:eastAsia="Cambria" w:cs="Times New Roman"/>
          <w:bCs/>
          <w:caps/>
          <w:sz w:val="32"/>
          <w:szCs w:val="32"/>
        </w:rPr>
        <w:t>35 %)</w:t>
      </w:r>
      <w:r w:rsidR="006C4966" w:rsidRPr="00C63DC6">
        <w:rPr>
          <w:rFonts w:eastAsia="Cambria" w:cs="Times New Roman"/>
          <w:bCs/>
          <w:caps/>
          <w:sz w:val="32"/>
          <w:szCs w:val="32"/>
        </w:rPr>
        <w:t xml:space="preserve"> </w:t>
      </w:r>
      <w:r w:rsidR="006C4966" w:rsidRPr="00C63DC6">
        <w:rPr>
          <w:rFonts w:eastAsia="Cambria" w:cs="Times New Roman"/>
          <w:bCs/>
          <w:caps/>
          <w:sz w:val="32"/>
          <w:szCs w:val="32"/>
        </w:rPr>
        <w:lastRenderedPageBreak/>
        <w:t xml:space="preserve">et </w:t>
      </w:r>
      <w:r w:rsidR="00642C28" w:rsidRPr="00C63DC6">
        <w:rPr>
          <w:rFonts w:eastAsia="Cambria" w:cs="Times New Roman"/>
          <w:bCs/>
          <w:caps/>
          <w:sz w:val="32"/>
          <w:szCs w:val="32"/>
        </w:rPr>
        <w:t>119 de ces dispositions sont encore en attente d’un texte</w:t>
      </w:r>
      <w:r w:rsidR="006C4966" w:rsidRPr="00C63DC6">
        <w:rPr>
          <w:rFonts w:eastAsia="Cambria" w:cs="Times New Roman"/>
          <w:bCs/>
          <w:caps/>
          <w:sz w:val="32"/>
          <w:szCs w:val="32"/>
        </w:rPr>
        <w:t xml:space="preserve">. </w:t>
      </w:r>
    </w:p>
    <w:p w:rsidR="005F2F5E" w:rsidRPr="00C63DC6" w:rsidRDefault="00566E85" w:rsidP="006C4966">
      <w:pPr>
        <w:spacing w:after="200" w:line="480" w:lineRule="auto"/>
        <w:rPr>
          <w:rFonts w:eastAsia="Cambria" w:cs="Times New Roman"/>
          <w:bCs/>
          <w:caps/>
          <w:sz w:val="32"/>
          <w:szCs w:val="32"/>
        </w:rPr>
      </w:pPr>
      <w:r w:rsidRPr="00C63DC6">
        <w:rPr>
          <w:caps/>
          <w:noProof/>
          <w:lang w:eastAsia="fr-FR"/>
        </w:rPr>
        <w:drawing>
          <wp:inline distT="0" distB="0" distL="0" distR="0" wp14:anchorId="57BFE2D1" wp14:editId="776D5DAA">
            <wp:extent cx="3243395" cy="2027208"/>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246450" cy="2029117"/>
                    </a:xfrm>
                    <a:prstGeom prst="rect">
                      <a:avLst/>
                    </a:prstGeom>
                  </pic:spPr>
                </pic:pic>
              </a:graphicData>
            </a:graphic>
          </wp:inline>
        </w:drawing>
      </w:r>
    </w:p>
    <w:p w:rsidR="005F2F5E" w:rsidRPr="00C63DC6" w:rsidRDefault="005F2F5E" w:rsidP="005F2F5E">
      <w:pPr>
        <w:spacing w:after="200" w:line="480" w:lineRule="auto"/>
        <w:rPr>
          <w:rFonts w:eastAsia="Cambria" w:cs="Times New Roman"/>
          <w:bCs/>
          <w:caps/>
          <w:sz w:val="32"/>
          <w:szCs w:val="32"/>
        </w:rPr>
      </w:pPr>
      <w:r w:rsidRPr="00C63DC6">
        <w:rPr>
          <w:rFonts w:eastAsia="Cambria" w:cs="Times New Roman"/>
          <w:bCs/>
          <w:caps/>
          <w:sz w:val="32"/>
          <w:szCs w:val="32"/>
        </w:rPr>
        <w:t xml:space="preserve">Malgré tout, cela est meilleur que les résultats constatés l’an dernier à la même époque. Le taux de </w:t>
      </w:r>
      <w:r w:rsidR="00BF54C6" w:rsidRPr="00C63DC6">
        <w:rPr>
          <w:rFonts w:eastAsia="Cambria" w:cs="Times New Roman"/>
          <w:bCs/>
          <w:caps/>
          <w:sz w:val="32"/>
          <w:szCs w:val="32"/>
        </w:rPr>
        <w:t xml:space="preserve">commentaires et </w:t>
      </w:r>
      <w:r w:rsidRPr="00C63DC6">
        <w:rPr>
          <w:rFonts w:eastAsia="Cambria" w:cs="Times New Roman"/>
          <w:bCs/>
          <w:caps/>
          <w:sz w:val="32"/>
          <w:szCs w:val="32"/>
        </w:rPr>
        <w:t xml:space="preserve">mesures d’application se limitait en effet à 9 %. </w:t>
      </w:r>
    </w:p>
    <w:p w:rsidR="00E02B41" w:rsidRPr="00C63DC6" w:rsidRDefault="00E02B41" w:rsidP="00E02B41">
      <w:pPr>
        <w:tabs>
          <w:tab w:val="left" w:pos="720"/>
        </w:tabs>
        <w:spacing w:after="200" w:line="480" w:lineRule="auto"/>
        <w:rPr>
          <w:rFonts w:eastAsia="Cambria" w:cs="Times New Roman"/>
          <w:bCs/>
          <w:caps/>
          <w:sz w:val="32"/>
          <w:szCs w:val="32"/>
        </w:rPr>
      </w:pPr>
      <w:r w:rsidRPr="00C63DC6">
        <w:rPr>
          <w:rFonts w:eastAsia="Cambria" w:cs="Times New Roman"/>
          <w:bCs/>
          <w:caps/>
          <w:sz w:val="32"/>
          <w:szCs w:val="32"/>
        </w:rPr>
        <w:t>La plupart du temps, c’est la mise à jour du BOFIP qui n’a pas été faite, mais parfois on reste dans l’attente d’un décret, ce qui est plus grave.</w:t>
      </w:r>
    </w:p>
    <w:p w:rsidR="00566E85" w:rsidRPr="00C63DC6" w:rsidRDefault="00566E85" w:rsidP="00E02B41">
      <w:pPr>
        <w:tabs>
          <w:tab w:val="left" w:pos="720"/>
        </w:tabs>
        <w:spacing w:after="200" w:line="480" w:lineRule="auto"/>
        <w:rPr>
          <w:rFonts w:eastAsia="Cambria" w:cs="Times New Roman"/>
          <w:bCs/>
          <w:caps/>
          <w:sz w:val="32"/>
          <w:szCs w:val="32"/>
          <w:highlight w:val="green"/>
        </w:rPr>
      </w:pPr>
      <w:r w:rsidRPr="00C63DC6">
        <w:rPr>
          <w:rFonts w:eastAsia="Cambria" w:cs="Times New Roman"/>
          <w:bCs/>
          <w:caps/>
          <w:noProof/>
          <w:sz w:val="32"/>
          <w:szCs w:val="32"/>
          <w:lang w:eastAsia="fr-FR"/>
        </w:rPr>
        <w:drawing>
          <wp:inline distT="0" distB="0" distL="0" distR="0" wp14:anchorId="39AF389F" wp14:editId="121BFAF7">
            <wp:extent cx="2662579" cy="1889184"/>
            <wp:effectExtent l="0" t="0" r="4445"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2663" cy="1889243"/>
                    </a:xfrm>
                    <a:prstGeom prst="rect">
                      <a:avLst/>
                    </a:prstGeom>
                    <a:noFill/>
                    <a:ln>
                      <a:noFill/>
                    </a:ln>
                  </pic:spPr>
                </pic:pic>
              </a:graphicData>
            </a:graphic>
          </wp:inline>
        </w:drawing>
      </w:r>
    </w:p>
    <w:p w:rsidR="00DA194F" w:rsidRPr="00C63DC6" w:rsidRDefault="00E02B41" w:rsidP="00E02B41">
      <w:pPr>
        <w:tabs>
          <w:tab w:val="left" w:pos="720"/>
        </w:tabs>
        <w:spacing w:after="200" w:line="480" w:lineRule="auto"/>
        <w:rPr>
          <w:rFonts w:eastAsia="Cambria" w:cs="Times New Roman"/>
          <w:bCs/>
          <w:caps/>
          <w:sz w:val="32"/>
          <w:szCs w:val="32"/>
        </w:rPr>
      </w:pPr>
      <w:r w:rsidRPr="00C63DC6">
        <w:rPr>
          <w:rFonts w:eastAsia="Cambria" w:cs="Times New Roman"/>
          <w:bCs/>
          <w:caps/>
          <w:sz w:val="32"/>
          <w:szCs w:val="32"/>
        </w:rPr>
        <w:lastRenderedPageBreak/>
        <w:t>Ainsi, p</w:t>
      </w:r>
      <w:r w:rsidR="00824E3F" w:rsidRPr="00C63DC6">
        <w:rPr>
          <w:rFonts w:eastAsia="Cambria" w:cs="Times New Roman"/>
          <w:bCs/>
          <w:caps/>
          <w:sz w:val="32"/>
          <w:szCs w:val="32"/>
        </w:rPr>
        <w:t>our la LFI 2019,</w:t>
      </w:r>
      <w:r w:rsidR="00566E85" w:rsidRPr="00C63DC6">
        <w:rPr>
          <w:rFonts w:eastAsia="Cambria" w:cs="Times New Roman"/>
          <w:bCs/>
          <w:caps/>
          <w:sz w:val="32"/>
          <w:szCs w:val="32"/>
        </w:rPr>
        <w:t xml:space="preserve"> 95</w:t>
      </w:r>
      <w:r w:rsidR="00824E3F" w:rsidRPr="00C63DC6">
        <w:rPr>
          <w:rFonts w:eastAsia="Cambria" w:cs="Times New Roman"/>
          <w:bCs/>
          <w:caps/>
          <w:sz w:val="32"/>
          <w:szCs w:val="32"/>
        </w:rPr>
        <w:t xml:space="preserve"> articles nécessitent un décret ou un arrêté :</w:t>
      </w:r>
    </w:p>
    <w:p w:rsidR="00DA194F" w:rsidRPr="00C63DC6" w:rsidRDefault="00824E3F" w:rsidP="00E02B41">
      <w:pPr>
        <w:spacing w:after="200" w:line="480" w:lineRule="auto"/>
        <w:rPr>
          <w:rFonts w:eastAsia="Cambria" w:cs="Times New Roman"/>
          <w:bCs/>
          <w:caps/>
          <w:sz w:val="32"/>
          <w:szCs w:val="32"/>
        </w:rPr>
      </w:pPr>
      <w:r w:rsidRPr="00C63DC6">
        <w:rPr>
          <w:rFonts w:eastAsia="Cambria" w:cs="Times New Roman"/>
          <w:bCs/>
          <w:caps/>
          <w:sz w:val="32"/>
          <w:szCs w:val="32"/>
        </w:rPr>
        <w:t>–</w:t>
      </w:r>
      <w:r w:rsidR="00E02B41" w:rsidRPr="00C63DC6">
        <w:rPr>
          <w:rFonts w:eastAsia="Cambria" w:cs="Times New Roman"/>
          <w:bCs/>
          <w:caps/>
          <w:sz w:val="32"/>
          <w:szCs w:val="32"/>
        </w:rPr>
        <w:t xml:space="preserve"> </w:t>
      </w:r>
      <w:r w:rsidR="00566E85" w:rsidRPr="00C63DC6">
        <w:rPr>
          <w:rFonts w:eastAsia="Cambria" w:cs="Times New Roman"/>
          <w:bCs/>
          <w:caps/>
          <w:sz w:val="32"/>
          <w:szCs w:val="32"/>
        </w:rPr>
        <w:t>59</w:t>
      </w:r>
      <w:r w:rsidRPr="00C63DC6">
        <w:rPr>
          <w:rFonts w:eastAsia="Cambria" w:cs="Times New Roman"/>
          <w:bCs/>
          <w:caps/>
          <w:sz w:val="32"/>
          <w:szCs w:val="32"/>
        </w:rPr>
        <w:t xml:space="preserve"> d’entre-eux ont fait l’objet du décret néces</w:t>
      </w:r>
      <w:r w:rsidR="00566E85" w:rsidRPr="00C63DC6">
        <w:rPr>
          <w:rFonts w:eastAsia="Cambria" w:cs="Times New Roman"/>
          <w:bCs/>
          <w:caps/>
          <w:sz w:val="32"/>
          <w:szCs w:val="32"/>
        </w:rPr>
        <w:t>saire à leur application (soit 62</w:t>
      </w:r>
      <w:r w:rsidRPr="00C63DC6">
        <w:rPr>
          <w:rFonts w:eastAsia="Cambria" w:cs="Times New Roman"/>
          <w:bCs/>
          <w:caps/>
          <w:sz w:val="32"/>
          <w:szCs w:val="32"/>
        </w:rPr>
        <w:t xml:space="preserve"> %)</w:t>
      </w:r>
      <w:r w:rsidR="00E02B41" w:rsidRPr="00C63DC6">
        <w:rPr>
          <w:rFonts w:eastAsia="Cambria" w:cs="Times New Roman"/>
          <w:bCs/>
          <w:caps/>
          <w:sz w:val="32"/>
          <w:szCs w:val="32"/>
        </w:rPr>
        <w:t> ;</w:t>
      </w:r>
    </w:p>
    <w:p w:rsidR="00DA194F" w:rsidRPr="00C63DC6" w:rsidRDefault="00824E3F" w:rsidP="00E02B41">
      <w:pPr>
        <w:spacing w:after="200" w:line="480" w:lineRule="auto"/>
        <w:rPr>
          <w:rFonts w:eastAsia="Cambria" w:cs="Times New Roman"/>
          <w:bCs/>
          <w:caps/>
          <w:sz w:val="32"/>
          <w:szCs w:val="32"/>
        </w:rPr>
      </w:pPr>
      <w:r w:rsidRPr="00C63DC6">
        <w:rPr>
          <w:rFonts w:eastAsia="Cambria" w:cs="Times New Roman"/>
          <w:bCs/>
          <w:caps/>
          <w:sz w:val="32"/>
          <w:szCs w:val="32"/>
        </w:rPr>
        <w:t xml:space="preserve">– </w:t>
      </w:r>
      <w:r w:rsidR="00E02B41" w:rsidRPr="00C63DC6">
        <w:rPr>
          <w:rFonts w:eastAsia="Cambria" w:cs="Times New Roman"/>
          <w:bCs/>
          <w:caps/>
          <w:sz w:val="32"/>
          <w:szCs w:val="32"/>
        </w:rPr>
        <w:t xml:space="preserve">et </w:t>
      </w:r>
      <w:r w:rsidR="00566E85" w:rsidRPr="00C63DC6">
        <w:rPr>
          <w:rFonts w:eastAsia="Cambria" w:cs="Times New Roman"/>
          <w:bCs/>
          <w:caps/>
          <w:sz w:val="32"/>
          <w:szCs w:val="32"/>
        </w:rPr>
        <w:t>36</w:t>
      </w:r>
      <w:r w:rsidRPr="00C63DC6">
        <w:rPr>
          <w:rFonts w:eastAsia="Cambria" w:cs="Times New Roman"/>
          <w:bCs/>
          <w:caps/>
          <w:sz w:val="32"/>
          <w:szCs w:val="32"/>
        </w:rPr>
        <w:t xml:space="preserve"> d’entre-eux restent dans l’attente d’une mesure d’application </w:t>
      </w:r>
      <w:r w:rsidR="00566E85" w:rsidRPr="00C63DC6">
        <w:rPr>
          <w:rFonts w:eastAsia="Cambria" w:cs="Times New Roman"/>
          <w:bCs/>
          <w:caps/>
          <w:sz w:val="32"/>
          <w:szCs w:val="32"/>
        </w:rPr>
        <w:t>(soit 38</w:t>
      </w:r>
      <w:r w:rsidRPr="00C63DC6">
        <w:rPr>
          <w:rFonts w:eastAsia="Cambria" w:cs="Times New Roman"/>
          <w:bCs/>
          <w:caps/>
          <w:sz w:val="32"/>
          <w:szCs w:val="32"/>
        </w:rPr>
        <w:t xml:space="preserve"> %)</w:t>
      </w:r>
      <w:r w:rsidR="00E02B41" w:rsidRPr="00C63DC6">
        <w:rPr>
          <w:rFonts w:eastAsia="Cambria" w:cs="Times New Roman"/>
          <w:bCs/>
          <w:caps/>
          <w:sz w:val="32"/>
          <w:szCs w:val="32"/>
        </w:rPr>
        <w:t xml:space="preserve">. </w:t>
      </w:r>
    </w:p>
    <w:p w:rsidR="001A5FAA" w:rsidRPr="00C63DC6" w:rsidRDefault="00642C28" w:rsidP="006C4966">
      <w:pPr>
        <w:spacing w:after="200" w:line="480" w:lineRule="auto"/>
        <w:rPr>
          <w:rFonts w:eastAsia="Cambria" w:cs="Times New Roman"/>
          <w:bCs/>
          <w:caps/>
          <w:sz w:val="32"/>
          <w:szCs w:val="32"/>
        </w:rPr>
      </w:pPr>
      <w:r w:rsidRPr="00C63DC6">
        <w:rPr>
          <w:rFonts w:eastAsia="Cambria" w:cs="Times New Roman"/>
          <w:bCs/>
          <w:caps/>
          <w:sz w:val="32"/>
          <w:szCs w:val="32"/>
        </w:rPr>
        <w:t xml:space="preserve">Nous n’avons reçu qu’avant-hier les informations en provenance du Gouvernement et nous sommes encore en train de les analyser, notamment pour les textes fiscaux hors lois de finances. Nous vous fournirons donc le détail dans le rapport écrit. </w:t>
      </w:r>
    </w:p>
    <w:p w:rsidR="00CD65DF" w:rsidRPr="00C63DC6" w:rsidRDefault="00CD65DF" w:rsidP="00CD65DF">
      <w:pPr>
        <w:suppressAutoHyphens w:val="0"/>
        <w:spacing w:after="200" w:line="480" w:lineRule="auto"/>
        <w:jc w:val="center"/>
        <w:rPr>
          <w:rFonts w:eastAsia="Cambria" w:cs="Times New Roman"/>
          <w:bCs/>
          <w:caps/>
          <w:sz w:val="32"/>
          <w:szCs w:val="32"/>
        </w:rPr>
      </w:pPr>
      <w:r w:rsidRPr="00C63DC6">
        <w:rPr>
          <w:rFonts w:eastAsia="Cambria" w:cs="Times New Roman"/>
          <w:bCs/>
          <w:caps/>
          <w:sz w:val="32"/>
          <w:szCs w:val="32"/>
        </w:rPr>
        <w:t>*</w:t>
      </w:r>
    </w:p>
    <w:p w:rsidR="00CD65DF" w:rsidRPr="00C63DC6" w:rsidRDefault="00CD65DF" w:rsidP="00CD65DF">
      <w:pPr>
        <w:suppressAutoHyphens w:val="0"/>
        <w:spacing w:after="200" w:line="480" w:lineRule="auto"/>
        <w:jc w:val="center"/>
        <w:rPr>
          <w:rFonts w:eastAsia="Cambria" w:cs="Times New Roman"/>
          <w:bCs/>
          <w:caps/>
          <w:sz w:val="32"/>
          <w:szCs w:val="32"/>
        </w:rPr>
      </w:pPr>
      <w:r w:rsidRPr="00C63DC6">
        <w:rPr>
          <w:rFonts w:eastAsia="Cambria" w:cs="Times New Roman"/>
          <w:bCs/>
          <w:caps/>
          <w:sz w:val="32"/>
          <w:szCs w:val="32"/>
        </w:rPr>
        <w:t>*  *</w:t>
      </w:r>
    </w:p>
    <w:p w:rsidR="00633380" w:rsidRPr="00C63DC6" w:rsidRDefault="00642C28" w:rsidP="008503D9">
      <w:pPr>
        <w:suppressAutoHyphens w:val="0"/>
        <w:spacing w:after="200" w:line="480" w:lineRule="auto"/>
        <w:rPr>
          <w:rFonts w:eastAsia="Cambria" w:cs="Times New Roman"/>
          <w:b/>
          <w:caps/>
          <w:sz w:val="32"/>
          <w:szCs w:val="32"/>
        </w:rPr>
      </w:pPr>
      <w:r w:rsidRPr="00C63DC6">
        <w:rPr>
          <w:rFonts w:eastAsia="Cambria" w:cs="Times New Roman"/>
          <w:b/>
          <w:caps/>
          <w:sz w:val="32"/>
          <w:szCs w:val="32"/>
        </w:rPr>
        <w:t xml:space="preserve">J’en viens </w:t>
      </w:r>
      <w:r w:rsidR="00A04C1D" w:rsidRPr="00C63DC6">
        <w:rPr>
          <w:rFonts w:eastAsia="Cambria" w:cs="Times New Roman"/>
          <w:b/>
          <w:caps/>
          <w:sz w:val="32"/>
          <w:szCs w:val="32"/>
        </w:rPr>
        <w:t>à la partie évaluation de ce RALF</w:t>
      </w:r>
      <w:r w:rsidR="00633380" w:rsidRPr="00C63DC6">
        <w:rPr>
          <w:rFonts w:eastAsia="Cambria" w:cs="Times New Roman"/>
          <w:b/>
          <w:caps/>
          <w:sz w:val="32"/>
          <w:szCs w:val="32"/>
        </w:rPr>
        <w:t xml:space="preserve"> dépenses fiscales </w:t>
      </w:r>
    </w:p>
    <w:p w:rsidR="00633380" w:rsidRPr="00C63DC6" w:rsidRDefault="008503D9" w:rsidP="00633380">
      <w:pPr>
        <w:suppressAutoHyphens w:val="0"/>
        <w:spacing w:after="200" w:line="480" w:lineRule="auto"/>
        <w:rPr>
          <w:rFonts w:eastAsia="Cambria" w:cs="Times New Roman"/>
          <w:caps/>
          <w:sz w:val="32"/>
          <w:szCs w:val="32"/>
        </w:rPr>
      </w:pPr>
      <w:r w:rsidRPr="00C63DC6">
        <w:rPr>
          <w:rFonts w:eastAsia="Cambria" w:cs="Times New Roman"/>
          <w:caps/>
          <w:sz w:val="32"/>
          <w:szCs w:val="32"/>
        </w:rPr>
        <w:lastRenderedPageBreak/>
        <w:t>C</w:t>
      </w:r>
      <w:r w:rsidR="00633380" w:rsidRPr="00C63DC6">
        <w:rPr>
          <w:rFonts w:eastAsia="Cambria" w:cs="Times New Roman"/>
          <w:caps/>
          <w:sz w:val="32"/>
          <w:szCs w:val="32"/>
        </w:rPr>
        <w:t xml:space="preserve">omme annoncé, j’ai décidé de </w:t>
      </w:r>
      <w:r w:rsidR="00633380" w:rsidRPr="00C63DC6">
        <w:rPr>
          <w:rFonts w:eastAsia="Cambria" w:cs="Times New Roman"/>
          <w:b/>
          <w:caps/>
          <w:sz w:val="32"/>
          <w:szCs w:val="32"/>
        </w:rPr>
        <w:t xml:space="preserve">consacrer la </w:t>
      </w:r>
      <w:r w:rsidR="00633380" w:rsidRPr="00C63DC6">
        <w:rPr>
          <w:rFonts w:eastAsia="Cambria" w:cs="Times New Roman"/>
          <w:b/>
          <w:caps/>
          <w:sz w:val="32"/>
          <w:szCs w:val="32"/>
          <w:u w:val="single"/>
        </w:rPr>
        <w:t>partie thématique du RALF à l’ensemble des dépenses fiscales</w:t>
      </w:r>
      <w:r w:rsidR="00633380" w:rsidRPr="00C63DC6">
        <w:rPr>
          <w:rFonts w:eastAsia="Cambria" w:cs="Times New Roman"/>
          <w:caps/>
          <w:sz w:val="32"/>
          <w:szCs w:val="32"/>
        </w:rPr>
        <w:t xml:space="preserve">. Ces travaux s’inscrivent dans la continuité de ceux engagés lors du PLF 2019 et de l’évaluation promise par le Gouvernement, lancée en avril. Ils trouvent également un écho dans la proposition de résolution de notre collègue François Jolivet adoptée à l’unanimité par notre Assemblée le 19 juin dernier. </w:t>
      </w:r>
    </w:p>
    <w:p w:rsidR="00A04C1D" w:rsidRPr="00C63DC6" w:rsidRDefault="005F2F5E" w:rsidP="00633380">
      <w:pPr>
        <w:suppressAutoHyphens w:val="0"/>
        <w:spacing w:after="200" w:line="480" w:lineRule="auto"/>
        <w:rPr>
          <w:rFonts w:eastAsia="Cambria" w:cs="Times New Roman"/>
          <w:caps/>
          <w:sz w:val="32"/>
          <w:szCs w:val="32"/>
        </w:rPr>
      </w:pPr>
      <w:r w:rsidRPr="00C63DC6">
        <w:rPr>
          <w:rFonts w:eastAsia="Cambria" w:cs="Times New Roman"/>
          <w:caps/>
          <w:noProof/>
          <w:sz w:val="32"/>
          <w:szCs w:val="32"/>
          <w:lang w:eastAsia="fr-FR"/>
        </w:rPr>
        <w:drawing>
          <wp:inline distT="0" distB="0" distL="0" distR="0" wp14:anchorId="567788FB" wp14:editId="42CEE850">
            <wp:extent cx="3027872" cy="2056453"/>
            <wp:effectExtent l="0" t="0" r="1270" b="127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27891" cy="2056466"/>
                    </a:xfrm>
                    <a:prstGeom prst="rect">
                      <a:avLst/>
                    </a:prstGeom>
                    <a:noFill/>
                    <a:ln>
                      <a:noFill/>
                    </a:ln>
                  </pic:spPr>
                </pic:pic>
              </a:graphicData>
            </a:graphic>
          </wp:inline>
        </w:drawing>
      </w:r>
    </w:p>
    <w:p w:rsidR="00633380" w:rsidRPr="00C63DC6" w:rsidRDefault="00633380" w:rsidP="00633380">
      <w:pPr>
        <w:suppressAutoHyphens w:val="0"/>
        <w:spacing w:after="200" w:line="480" w:lineRule="auto"/>
        <w:rPr>
          <w:rFonts w:eastAsia="Cambria" w:cs="Times New Roman"/>
          <w:caps/>
          <w:sz w:val="32"/>
          <w:szCs w:val="32"/>
        </w:rPr>
      </w:pPr>
      <w:r w:rsidRPr="00C63DC6">
        <w:rPr>
          <w:rFonts w:eastAsia="Cambria" w:cs="Times New Roman"/>
          <w:caps/>
          <w:sz w:val="32"/>
          <w:szCs w:val="32"/>
        </w:rPr>
        <w:t>L’étude sur les dépenses fiscales que vous proposera le RALF 2019 consiste en une analyse originale qui repose sur trois piliers</w:t>
      </w:r>
      <w:r w:rsidR="00A04C1D" w:rsidRPr="00C63DC6">
        <w:rPr>
          <w:rFonts w:eastAsia="Cambria" w:cs="Times New Roman"/>
          <w:caps/>
          <w:sz w:val="32"/>
          <w:szCs w:val="32"/>
        </w:rPr>
        <w:t xml:space="preserve"> </w:t>
      </w:r>
      <w:r w:rsidRPr="00C63DC6">
        <w:rPr>
          <w:rFonts w:eastAsia="Cambria" w:cs="Times New Roman"/>
          <w:caps/>
          <w:sz w:val="32"/>
          <w:szCs w:val="32"/>
        </w:rPr>
        <w:t xml:space="preserve">: </w:t>
      </w:r>
    </w:p>
    <w:p w:rsidR="00633380" w:rsidRPr="00C63DC6" w:rsidRDefault="00633380" w:rsidP="00633380">
      <w:pPr>
        <w:numPr>
          <w:ilvl w:val="0"/>
          <w:numId w:val="1"/>
        </w:numPr>
        <w:suppressAutoHyphens w:val="0"/>
        <w:spacing w:after="200" w:line="480" w:lineRule="auto"/>
        <w:contextualSpacing/>
        <w:jc w:val="left"/>
        <w:rPr>
          <w:rFonts w:eastAsia="Cambria" w:cs="Times New Roman"/>
          <w:caps/>
          <w:sz w:val="32"/>
          <w:szCs w:val="32"/>
        </w:rPr>
      </w:pPr>
      <w:r w:rsidRPr="00C63DC6">
        <w:rPr>
          <w:rFonts w:eastAsia="Cambria" w:cs="Times New Roman"/>
          <w:b/>
          <w:caps/>
          <w:sz w:val="32"/>
          <w:szCs w:val="32"/>
        </w:rPr>
        <w:lastRenderedPageBreak/>
        <w:t>l’identification</w:t>
      </w:r>
      <w:r w:rsidR="00CD3B6D" w:rsidRPr="00C63DC6">
        <w:rPr>
          <w:rFonts w:eastAsia="Cambria" w:cs="Times New Roman"/>
          <w:caps/>
          <w:sz w:val="32"/>
          <w:szCs w:val="32"/>
        </w:rPr>
        <w:t xml:space="preserve"> de </w:t>
      </w:r>
      <w:r w:rsidRPr="00C63DC6">
        <w:rPr>
          <w:rFonts w:eastAsia="Cambria" w:cs="Times New Roman"/>
          <w:caps/>
          <w:sz w:val="32"/>
          <w:szCs w:val="32"/>
        </w:rPr>
        <w:t xml:space="preserve">la notion de dépense fiscale ; </w:t>
      </w:r>
    </w:p>
    <w:p w:rsidR="00633380" w:rsidRPr="00C63DC6" w:rsidRDefault="00633380" w:rsidP="00633380">
      <w:pPr>
        <w:numPr>
          <w:ilvl w:val="0"/>
          <w:numId w:val="1"/>
        </w:numPr>
        <w:suppressAutoHyphens w:val="0"/>
        <w:spacing w:after="200" w:line="480" w:lineRule="auto"/>
        <w:contextualSpacing/>
        <w:jc w:val="left"/>
        <w:rPr>
          <w:rFonts w:eastAsia="Cambria" w:cs="Times New Roman"/>
          <w:caps/>
          <w:sz w:val="32"/>
          <w:szCs w:val="32"/>
        </w:rPr>
      </w:pPr>
      <w:r w:rsidRPr="00C63DC6">
        <w:rPr>
          <w:rFonts w:eastAsia="Cambria" w:cs="Times New Roman"/>
          <w:b/>
          <w:caps/>
          <w:sz w:val="32"/>
          <w:szCs w:val="32"/>
        </w:rPr>
        <w:t>l’information</w:t>
      </w:r>
      <w:r w:rsidRPr="00C63DC6">
        <w:rPr>
          <w:rFonts w:eastAsia="Cambria" w:cs="Times New Roman"/>
          <w:caps/>
          <w:sz w:val="32"/>
          <w:szCs w:val="32"/>
        </w:rPr>
        <w:t>, à travers une étude critique complète du tome II des évaluations des voies et moyens annexées au PLF</w:t>
      </w:r>
      <w:r w:rsidR="00CD3B6D" w:rsidRPr="00C63DC6">
        <w:rPr>
          <w:rFonts w:eastAsia="Cambria" w:cs="Times New Roman"/>
          <w:caps/>
          <w:sz w:val="32"/>
          <w:szCs w:val="32"/>
        </w:rPr>
        <w:t>,</w:t>
      </w:r>
      <w:r w:rsidRPr="00C63DC6">
        <w:rPr>
          <w:rFonts w:eastAsia="Cambria" w:cs="Times New Roman"/>
          <w:caps/>
          <w:sz w:val="32"/>
          <w:szCs w:val="32"/>
        </w:rPr>
        <w:t xml:space="preserve"> qui constitue notre principale source d’information mais qui est très imparfait ;</w:t>
      </w:r>
    </w:p>
    <w:p w:rsidR="00633380" w:rsidRPr="00C63DC6" w:rsidRDefault="00633380" w:rsidP="00633380">
      <w:pPr>
        <w:numPr>
          <w:ilvl w:val="0"/>
          <w:numId w:val="1"/>
        </w:numPr>
        <w:suppressAutoHyphens w:val="0"/>
        <w:spacing w:after="200" w:line="480" w:lineRule="auto"/>
        <w:contextualSpacing/>
        <w:jc w:val="left"/>
        <w:rPr>
          <w:rFonts w:eastAsia="Cambria" w:cs="Times New Roman"/>
          <w:caps/>
          <w:sz w:val="32"/>
          <w:szCs w:val="32"/>
        </w:rPr>
      </w:pPr>
      <w:r w:rsidRPr="00C63DC6">
        <w:rPr>
          <w:rFonts w:eastAsia="Cambria" w:cs="Times New Roman"/>
          <w:b/>
          <w:caps/>
          <w:sz w:val="32"/>
          <w:szCs w:val="32"/>
        </w:rPr>
        <w:t>l’évaluation</w:t>
      </w:r>
      <w:r w:rsidRPr="00C63DC6">
        <w:rPr>
          <w:rFonts w:eastAsia="Cambria" w:cs="Times New Roman"/>
          <w:caps/>
          <w:sz w:val="32"/>
          <w:szCs w:val="32"/>
        </w:rPr>
        <w:t xml:space="preserve">, enfin, qui ne peut intervenir sans une bonne information et qui doit conduire le Parlement à pouvoir apprécier l’efficience des mesures pour en tirer toutes les conclusions. </w:t>
      </w:r>
    </w:p>
    <w:p w:rsidR="00633380" w:rsidRPr="00C63DC6" w:rsidRDefault="00633380" w:rsidP="00633380">
      <w:pPr>
        <w:suppressAutoHyphens w:val="0"/>
        <w:spacing w:after="200" w:line="480" w:lineRule="auto"/>
        <w:rPr>
          <w:rFonts w:eastAsia="Cambria" w:cs="Times New Roman"/>
          <w:caps/>
          <w:sz w:val="32"/>
          <w:szCs w:val="32"/>
        </w:rPr>
      </w:pPr>
      <w:r w:rsidRPr="00C63DC6">
        <w:rPr>
          <w:rFonts w:eastAsia="Cambria" w:cs="Times New Roman"/>
          <w:b/>
          <w:caps/>
          <w:sz w:val="32"/>
          <w:szCs w:val="32"/>
          <w:u w:val="single"/>
        </w:rPr>
        <w:t>L’identification, d’abord</w:t>
      </w:r>
      <w:r w:rsidRPr="00C63DC6">
        <w:rPr>
          <w:rFonts w:eastAsia="Cambria" w:cs="Times New Roman"/>
          <w:caps/>
          <w:sz w:val="32"/>
          <w:szCs w:val="32"/>
        </w:rPr>
        <w:t xml:space="preserve">. Avant d’étudier les dépenses fiscales, il faut </w:t>
      </w:r>
      <w:r w:rsidRPr="00C63DC6">
        <w:rPr>
          <w:rFonts w:eastAsia="Cambria" w:cs="Times New Roman"/>
          <w:b/>
          <w:caps/>
          <w:sz w:val="32"/>
          <w:szCs w:val="32"/>
        </w:rPr>
        <w:t>savoir ce que la notion recouvre et tordre le cou à certaines idées préconçues</w:t>
      </w:r>
      <w:r w:rsidRPr="00C63DC6">
        <w:rPr>
          <w:rFonts w:eastAsia="Cambria" w:cs="Times New Roman"/>
          <w:caps/>
          <w:sz w:val="32"/>
          <w:szCs w:val="32"/>
        </w:rPr>
        <w:t xml:space="preserve"> si cela s’avère nécessaire. Les dépenses fiscales sont </w:t>
      </w:r>
      <w:r w:rsidRPr="00C63DC6">
        <w:rPr>
          <w:rFonts w:eastAsia="Cambria" w:cs="Times New Roman"/>
          <w:b/>
          <w:caps/>
          <w:sz w:val="32"/>
          <w:szCs w:val="32"/>
        </w:rPr>
        <w:t>souvent présentées comme une anomalie</w:t>
      </w:r>
      <w:r w:rsidRPr="00C63DC6">
        <w:rPr>
          <w:rFonts w:eastAsia="Cambria" w:cs="Times New Roman"/>
          <w:caps/>
          <w:sz w:val="32"/>
          <w:szCs w:val="32"/>
        </w:rPr>
        <w:t xml:space="preserve">, une notion </w:t>
      </w:r>
      <w:r w:rsidRPr="00C63DC6">
        <w:rPr>
          <w:rFonts w:eastAsia="Cambria" w:cs="Times New Roman"/>
          <w:b/>
          <w:caps/>
          <w:sz w:val="32"/>
          <w:szCs w:val="32"/>
        </w:rPr>
        <w:t>péjorative</w:t>
      </w:r>
      <w:r w:rsidRPr="00C63DC6">
        <w:rPr>
          <w:rFonts w:eastAsia="Cambria" w:cs="Times New Roman"/>
          <w:caps/>
          <w:sz w:val="32"/>
          <w:szCs w:val="32"/>
        </w:rPr>
        <w:t xml:space="preserve">. Pourtant, ces mesures ne forment pas un tout homogène. </w:t>
      </w:r>
      <w:r w:rsidRPr="00C63DC6">
        <w:rPr>
          <w:rFonts w:eastAsia="Cambria" w:cs="Times New Roman"/>
          <w:b/>
          <w:caps/>
          <w:sz w:val="32"/>
          <w:szCs w:val="32"/>
        </w:rPr>
        <w:t xml:space="preserve">Leur analyse critique doit donc être </w:t>
      </w:r>
      <w:r w:rsidRPr="00C63DC6">
        <w:rPr>
          <w:rFonts w:eastAsia="Cambria" w:cs="Times New Roman"/>
          <w:b/>
          <w:caps/>
          <w:sz w:val="32"/>
          <w:szCs w:val="32"/>
        </w:rPr>
        <w:lastRenderedPageBreak/>
        <w:t xml:space="preserve">faite mesure par mesure, </w:t>
      </w:r>
      <w:r w:rsidRPr="00C63DC6">
        <w:rPr>
          <w:rFonts w:eastAsia="Cambria" w:cs="Times New Roman"/>
          <w:b/>
          <w:i/>
          <w:caps/>
          <w:sz w:val="32"/>
          <w:szCs w:val="32"/>
        </w:rPr>
        <w:t>in concreto</w:t>
      </w:r>
      <w:r w:rsidRPr="00C63DC6">
        <w:rPr>
          <w:rFonts w:eastAsia="Cambria" w:cs="Times New Roman"/>
          <w:caps/>
          <w:sz w:val="32"/>
          <w:szCs w:val="32"/>
        </w:rPr>
        <w:t xml:space="preserve">, et non </w:t>
      </w:r>
      <w:r w:rsidRPr="00C63DC6">
        <w:rPr>
          <w:rFonts w:eastAsia="Cambria" w:cs="Times New Roman"/>
          <w:i/>
          <w:caps/>
          <w:sz w:val="32"/>
          <w:szCs w:val="32"/>
        </w:rPr>
        <w:t>via</w:t>
      </w:r>
      <w:r w:rsidRPr="00C63DC6">
        <w:rPr>
          <w:rFonts w:eastAsia="Cambria" w:cs="Times New Roman"/>
          <w:caps/>
          <w:sz w:val="32"/>
          <w:szCs w:val="32"/>
        </w:rPr>
        <w:t xml:space="preserve"> une approche globalisante qui mettrait toutes les niches sur le même plan pour en contester la validité de façon abstraite.</w:t>
      </w:r>
    </w:p>
    <w:p w:rsidR="00633380" w:rsidRPr="00C63DC6" w:rsidRDefault="00633380" w:rsidP="00633380">
      <w:pPr>
        <w:suppressAutoHyphens w:val="0"/>
        <w:spacing w:after="200" w:line="480" w:lineRule="auto"/>
        <w:rPr>
          <w:rFonts w:eastAsia="Cambria" w:cs="Times New Roman"/>
          <w:caps/>
          <w:sz w:val="32"/>
          <w:szCs w:val="32"/>
        </w:rPr>
      </w:pPr>
      <w:r w:rsidRPr="00C63DC6">
        <w:rPr>
          <w:rFonts w:eastAsia="Cambria" w:cs="Times New Roman"/>
          <w:b/>
          <w:caps/>
          <w:sz w:val="32"/>
          <w:szCs w:val="32"/>
        </w:rPr>
        <w:t>Autre idée bien ancrée, celle consistant à voir les dépenses fiscales comme une manne de 100 milliards d’euros</w:t>
      </w:r>
      <w:r w:rsidRPr="00C63DC6">
        <w:rPr>
          <w:rFonts w:eastAsia="Cambria" w:cs="Times New Roman"/>
          <w:caps/>
          <w:sz w:val="32"/>
          <w:szCs w:val="32"/>
        </w:rPr>
        <w:t xml:space="preserve"> dans laquelle pourraient puiser à loisir les pouvoirs publics pour résorber le déficit ou financer des politiques publiques. D’une part, les dépenses fiscales s’inscrivent dans des politiques publiques, comme le CIR pour le soutien à la recherche. D’autre part, l’image d’un</w:t>
      </w:r>
      <w:r w:rsidR="00CD3B6D" w:rsidRPr="00C63DC6">
        <w:rPr>
          <w:rFonts w:eastAsia="Cambria" w:cs="Times New Roman"/>
          <w:caps/>
          <w:sz w:val="32"/>
          <w:szCs w:val="32"/>
        </w:rPr>
        <w:t>e</w:t>
      </w:r>
      <w:r w:rsidRPr="00C63DC6">
        <w:rPr>
          <w:rFonts w:eastAsia="Cambria" w:cs="Times New Roman"/>
          <w:caps/>
          <w:sz w:val="32"/>
          <w:szCs w:val="32"/>
        </w:rPr>
        <w:t xml:space="preserve"> </w:t>
      </w:r>
      <w:r w:rsidR="00CD3B6D" w:rsidRPr="00C63DC6">
        <w:rPr>
          <w:rFonts w:eastAsia="Cambria" w:cs="Times New Roman"/>
          <w:caps/>
          <w:sz w:val="32"/>
          <w:szCs w:val="32"/>
        </w:rPr>
        <w:t>cagnotte</w:t>
      </w:r>
      <w:r w:rsidRPr="00C63DC6">
        <w:rPr>
          <w:rFonts w:eastAsia="Cambria" w:cs="Times New Roman"/>
          <w:caps/>
          <w:sz w:val="32"/>
          <w:szCs w:val="32"/>
        </w:rPr>
        <w:t xml:space="preserve"> inexploité</w:t>
      </w:r>
      <w:r w:rsidR="00CD3B6D" w:rsidRPr="00C63DC6">
        <w:rPr>
          <w:rFonts w:eastAsia="Cambria" w:cs="Times New Roman"/>
          <w:caps/>
          <w:sz w:val="32"/>
          <w:szCs w:val="32"/>
        </w:rPr>
        <w:t>e de</w:t>
      </w:r>
      <w:r w:rsidRPr="00C63DC6">
        <w:rPr>
          <w:rFonts w:eastAsia="Cambria" w:cs="Times New Roman"/>
          <w:caps/>
          <w:sz w:val="32"/>
          <w:szCs w:val="32"/>
        </w:rPr>
        <w:t xml:space="preserve"> 100 milliards est pour le moins trompeuse. J’y reviendrai, mais je rappellerai à ce stade que supprimer une dépense fiscale augmente inévitablement les prélèvements obligatoires. </w:t>
      </w:r>
    </w:p>
    <w:p w:rsidR="00633380" w:rsidRPr="00C63DC6" w:rsidRDefault="00633380" w:rsidP="00633380">
      <w:pPr>
        <w:suppressAutoHyphens w:val="0"/>
        <w:spacing w:after="200" w:line="480" w:lineRule="auto"/>
        <w:rPr>
          <w:rFonts w:eastAsia="Cambria" w:cs="Times New Roman"/>
          <w:caps/>
          <w:sz w:val="32"/>
          <w:szCs w:val="32"/>
        </w:rPr>
      </w:pPr>
      <w:r w:rsidRPr="00C63DC6">
        <w:rPr>
          <w:rFonts w:eastAsia="Cambria" w:cs="Times New Roman"/>
          <w:b/>
          <w:caps/>
          <w:sz w:val="32"/>
          <w:szCs w:val="32"/>
        </w:rPr>
        <w:lastRenderedPageBreak/>
        <w:t>Enfin, la notion même de dépense fiscale est floue, pour ne pas dire plus</w:t>
      </w:r>
      <w:r w:rsidRPr="00C63DC6">
        <w:rPr>
          <w:rFonts w:eastAsia="Cambria" w:cs="Times New Roman"/>
          <w:caps/>
          <w:sz w:val="32"/>
          <w:szCs w:val="32"/>
        </w:rPr>
        <w:t xml:space="preserve">. Une dépense fiscale est un dispositif dérogatoire à la norme de référence, mais la </w:t>
      </w:r>
      <w:r w:rsidRPr="00C63DC6">
        <w:rPr>
          <w:rFonts w:eastAsia="Cambria" w:cs="Times New Roman"/>
          <w:b/>
          <w:caps/>
          <w:sz w:val="32"/>
          <w:szCs w:val="32"/>
        </w:rPr>
        <w:t>définition de cette norme revêt souvent un caractère arbitraire</w:t>
      </w:r>
      <w:r w:rsidRPr="00C63DC6">
        <w:rPr>
          <w:rFonts w:eastAsia="Cambria" w:cs="Times New Roman"/>
          <w:caps/>
          <w:sz w:val="32"/>
          <w:szCs w:val="32"/>
        </w:rPr>
        <w:t xml:space="preserve">. </w:t>
      </w:r>
    </w:p>
    <w:p w:rsidR="00633380" w:rsidRPr="00C63DC6" w:rsidRDefault="00633380" w:rsidP="00633380">
      <w:pPr>
        <w:suppressAutoHyphens w:val="0"/>
        <w:spacing w:after="200" w:line="480" w:lineRule="auto"/>
        <w:rPr>
          <w:rFonts w:eastAsia="Cambria" w:cs="Times New Roman"/>
          <w:caps/>
          <w:sz w:val="32"/>
          <w:szCs w:val="32"/>
        </w:rPr>
      </w:pPr>
      <w:r w:rsidRPr="00C63DC6">
        <w:rPr>
          <w:rFonts w:eastAsia="Cambria" w:cs="Times New Roman"/>
          <w:caps/>
          <w:sz w:val="32"/>
          <w:szCs w:val="32"/>
        </w:rPr>
        <w:t>Le RALF proposera des pistes de reclassement de ce que j’appelle les « </w:t>
      </w:r>
      <w:r w:rsidRPr="00C63DC6">
        <w:rPr>
          <w:rFonts w:eastAsia="Cambria" w:cs="Times New Roman"/>
          <w:b/>
          <w:caps/>
          <w:sz w:val="32"/>
          <w:szCs w:val="32"/>
        </w:rPr>
        <w:t>quasi-niches </w:t>
      </w:r>
      <w:r w:rsidRPr="00C63DC6">
        <w:rPr>
          <w:rFonts w:eastAsia="Cambria" w:cs="Times New Roman"/>
          <w:caps/>
          <w:sz w:val="32"/>
          <w:szCs w:val="32"/>
        </w:rPr>
        <w:t xml:space="preserve">», mesures n’étant aujourd’hui pas des dépenses fiscales, mais qui </w:t>
      </w:r>
      <w:r w:rsidR="00CD3B6D" w:rsidRPr="00C63DC6">
        <w:rPr>
          <w:rFonts w:eastAsia="Cambria" w:cs="Times New Roman"/>
          <w:caps/>
          <w:sz w:val="32"/>
          <w:szCs w:val="32"/>
        </w:rPr>
        <w:t>paraissent devoir l’être, comme</w:t>
      </w:r>
      <w:r w:rsidRPr="00C63DC6">
        <w:rPr>
          <w:rFonts w:eastAsia="Cambria" w:cs="Times New Roman"/>
          <w:caps/>
          <w:sz w:val="32"/>
          <w:szCs w:val="32"/>
        </w:rPr>
        <w:t xml:space="preserve"> la « niche Copé », certains taux réduits de TVA ou encore le taux réduit d’IR sur certains revenus tirés d’actifs incorporels. </w:t>
      </w:r>
    </w:p>
    <w:p w:rsidR="00633380" w:rsidRPr="00C63DC6" w:rsidRDefault="00633380" w:rsidP="00633380">
      <w:pPr>
        <w:suppressAutoHyphens w:val="0"/>
        <w:spacing w:after="200" w:line="480" w:lineRule="auto"/>
        <w:rPr>
          <w:rFonts w:eastAsia="Cambria" w:cs="Times New Roman"/>
          <w:caps/>
          <w:sz w:val="32"/>
          <w:szCs w:val="32"/>
        </w:rPr>
      </w:pPr>
      <w:r w:rsidRPr="00C63DC6">
        <w:rPr>
          <w:rFonts w:eastAsia="Cambria" w:cs="Times New Roman"/>
          <w:caps/>
          <w:sz w:val="32"/>
          <w:szCs w:val="32"/>
        </w:rPr>
        <w:t>A l’inverse, il existe des « </w:t>
      </w:r>
      <w:r w:rsidRPr="00C63DC6">
        <w:rPr>
          <w:rFonts w:eastAsia="Cambria" w:cs="Times New Roman"/>
          <w:b/>
          <w:caps/>
          <w:sz w:val="32"/>
          <w:szCs w:val="32"/>
        </w:rPr>
        <w:t>fausses niches </w:t>
      </w:r>
      <w:r w:rsidRPr="00C63DC6">
        <w:rPr>
          <w:rFonts w:eastAsia="Cambria" w:cs="Times New Roman"/>
          <w:caps/>
          <w:sz w:val="32"/>
          <w:szCs w:val="32"/>
        </w:rPr>
        <w:t>», classées comme dépenses fiscales</w:t>
      </w:r>
      <w:r w:rsidR="00CD3B6D" w:rsidRPr="00C63DC6">
        <w:rPr>
          <w:rFonts w:eastAsia="Cambria" w:cs="Times New Roman"/>
          <w:caps/>
          <w:sz w:val="32"/>
          <w:szCs w:val="32"/>
        </w:rPr>
        <w:t>,</w:t>
      </w:r>
      <w:r w:rsidRPr="00C63DC6">
        <w:rPr>
          <w:rFonts w:eastAsia="Cambria" w:cs="Times New Roman"/>
          <w:caps/>
          <w:sz w:val="32"/>
          <w:szCs w:val="32"/>
        </w:rPr>
        <w:t xml:space="preserve"> mais qui pourraient</w:t>
      </w:r>
      <w:r w:rsidR="00CD3B6D" w:rsidRPr="00C63DC6">
        <w:rPr>
          <w:rFonts w:eastAsia="Cambria" w:cs="Times New Roman"/>
          <w:caps/>
          <w:sz w:val="32"/>
          <w:szCs w:val="32"/>
        </w:rPr>
        <w:t xml:space="preserve"> être sorties de ce classement</w:t>
      </w:r>
      <w:r w:rsidRPr="00C63DC6">
        <w:rPr>
          <w:rFonts w:eastAsia="Cambria" w:cs="Times New Roman"/>
          <w:caps/>
          <w:sz w:val="32"/>
          <w:szCs w:val="32"/>
        </w:rPr>
        <w:t xml:space="preserve">, soit parce qu’elles sont anciennes et ont depuis intégré la norme, soit parce qu’elles s’inscrivent </w:t>
      </w:r>
      <w:r w:rsidRPr="00C63DC6">
        <w:rPr>
          <w:rFonts w:eastAsia="Cambria" w:cs="Times New Roman"/>
          <w:caps/>
          <w:sz w:val="32"/>
          <w:szCs w:val="32"/>
        </w:rPr>
        <w:lastRenderedPageBreak/>
        <w:t xml:space="preserve">dans la logique de l’impôt auquel elles se rattachent. </w:t>
      </w:r>
    </w:p>
    <w:p w:rsidR="00633380" w:rsidRPr="00C63DC6" w:rsidRDefault="00633380" w:rsidP="00633380">
      <w:pPr>
        <w:suppressAutoHyphens w:val="0"/>
        <w:spacing w:after="200" w:line="480" w:lineRule="auto"/>
        <w:rPr>
          <w:rFonts w:eastAsia="Cambria" w:cs="Times New Roman"/>
          <w:caps/>
          <w:sz w:val="32"/>
          <w:szCs w:val="32"/>
        </w:rPr>
      </w:pPr>
      <w:r w:rsidRPr="00C63DC6">
        <w:rPr>
          <w:rFonts w:eastAsia="Cambria" w:cs="Times New Roman"/>
          <w:caps/>
          <w:sz w:val="32"/>
          <w:szCs w:val="32"/>
        </w:rPr>
        <w:t xml:space="preserve">Il ne s’agit pas d’un exercice intellectuel hors-sol, puisque le périmètre des dépenses fiscales a des </w:t>
      </w:r>
      <w:r w:rsidRPr="00C63DC6">
        <w:rPr>
          <w:rFonts w:eastAsia="Cambria" w:cs="Times New Roman"/>
          <w:b/>
          <w:caps/>
          <w:sz w:val="32"/>
          <w:szCs w:val="32"/>
        </w:rPr>
        <w:t>conséquences très concrètes dans le cadre du plafonnement général des niches</w:t>
      </w:r>
      <w:r w:rsidRPr="00C63DC6">
        <w:rPr>
          <w:rFonts w:eastAsia="Cambria" w:cs="Times New Roman"/>
          <w:caps/>
          <w:sz w:val="32"/>
          <w:szCs w:val="32"/>
        </w:rPr>
        <w:t xml:space="preserve"> prévu par la loi de programmation des finances publiques.</w:t>
      </w:r>
    </w:p>
    <w:p w:rsidR="00633380" w:rsidRPr="00C63DC6" w:rsidRDefault="00633380" w:rsidP="00633380">
      <w:pPr>
        <w:suppressAutoHyphens w:val="0"/>
        <w:spacing w:after="200" w:line="480" w:lineRule="auto"/>
        <w:rPr>
          <w:rFonts w:eastAsia="Cambria" w:cs="Times New Roman"/>
          <w:caps/>
          <w:sz w:val="32"/>
          <w:szCs w:val="32"/>
        </w:rPr>
      </w:pPr>
      <w:r w:rsidRPr="00C63DC6">
        <w:rPr>
          <w:rFonts w:eastAsia="Cambria" w:cs="Times New Roman"/>
          <w:caps/>
          <w:sz w:val="32"/>
          <w:szCs w:val="32"/>
        </w:rPr>
        <w:t xml:space="preserve">Je précise dès ici que </w:t>
      </w:r>
      <w:r w:rsidRPr="00C63DC6">
        <w:rPr>
          <w:rFonts w:eastAsia="Cambria" w:cs="Times New Roman"/>
          <w:b/>
          <w:caps/>
          <w:sz w:val="32"/>
          <w:szCs w:val="32"/>
        </w:rPr>
        <w:t>ces éventuels changements de périmètre ne doivent évidemment pas conduire à une dégradation de l’information disponible </w:t>
      </w:r>
      <w:r w:rsidRPr="00C63DC6">
        <w:rPr>
          <w:rFonts w:eastAsia="Cambria" w:cs="Times New Roman"/>
          <w:caps/>
          <w:sz w:val="32"/>
          <w:szCs w:val="32"/>
        </w:rPr>
        <w:t xml:space="preserve">: toute mesure déclassée doit continuer à être suivie. </w:t>
      </w:r>
    </w:p>
    <w:p w:rsidR="00633380" w:rsidRPr="00C63DC6" w:rsidRDefault="00633380" w:rsidP="00633380">
      <w:pPr>
        <w:suppressAutoHyphens w:val="0"/>
        <w:spacing w:after="200" w:line="480" w:lineRule="auto"/>
        <w:rPr>
          <w:rFonts w:eastAsia="Cambria" w:cs="Times New Roman"/>
          <w:caps/>
          <w:sz w:val="32"/>
          <w:szCs w:val="32"/>
        </w:rPr>
      </w:pPr>
      <w:r w:rsidRPr="00C63DC6">
        <w:rPr>
          <w:rFonts w:eastAsia="Cambria" w:cs="Times New Roman"/>
          <w:caps/>
          <w:sz w:val="32"/>
          <w:szCs w:val="32"/>
        </w:rPr>
        <w:t xml:space="preserve">A cet égard, j’indique que je suis favorable à ce que le tome II des Voies et Moyens soit enrichi d’éléments sur des mesures qui ne sont pas des dépenses fiscales au sens strict, mais qui réduisent néanmoins les recettes fiscales. Il s’agit des exonérations et abattements d’impôts </w:t>
      </w:r>
      <w:r w:rsidRPr="00C63DC6">
        <w:rPr>
          <w:rFonts w:eastAsia="Cambria" w:cs="Times New Roman"/>
          <w:caps/>
          <w:sz w:val="32"/>
          <w:szCs w:val="32"/>
        </w:rPr>
        <w:lastRenderedPageBreak/>
        <w:t>locaux non compensés par l’Etat et de certains taux réduits de TVA, pour lesquels nous n’avons aucune information.</w:t>
      </w:r>
    </w:p>
    <w:p w:rsidR="00633380" w:rsidRPr="00C63DC6" w:rsidRDefault="00633380" w:rsidP="00633380">
      <w:pPr>
        <w:suppressAutoHyphens w:val="0"/>
        <w:spacing w:after="200" w:line="480" w:lineRule="auto"/>
        <w:rPr>
          <w:rFonts w:eastAsia="Cambria" w:cs="Times New Roman"/>
          <w:caps/>
          <w:sz w:val="32"/>
          <w:szCs w:val="32"/>
        </w:rPr>
      </w:pPr>
      <w:r w:rsidRPr="00C63DC6">
        <w:rPr>
          <w:rFonts w:eastAsia="Cambria" w:cs="Times New Roman"/>
          <w:caps/>
          <w:sz w:val="32"/>
          <w:szCs w:val="32"/>
        </w:rPr>
        <w:t xml:space="preserve">Ce qui m’amène au </w:t>
      </w:r>
      <w:r w:rsidRPr="00C63DC6">
        <w:rPr>
          <w:rFonts w:eastAsia="Cambria" w:cs="Times New Roman"/>
          <w:b/>
          <w:caps/>
          <w:sz w:val="32"/>
          <w:szCs w:val="32"/>
          <w:u w:val="single"/>
        </w:rPr>
        <w:t>deuxième volet du triptyque, le nerf de la guerre : l’information</w:t>
      </w:r>
      <w:r w:rsidRPr="00C63DC6">
        <w:rPr>
          <w:rFonts w:eastAsia="Cambria" w:cs="Times New Roman"/>
          <w:caps/>
          <w:sz w:val="32"/>
          <w:szCs w:val="32"/>
        </w:rPr>
        <w:t xml:space="preserve">. Notre </w:t>
      </w:r>
      <w:r w:rsidRPr="00C63DC6">
        <w:rPr>
          <w:rFonts w:eastAsia="Cambria" w:cs="Times New Roman"/>
          <w:b/>
          <w:caps/>
          <w:sz w:val="32"/>
          <w:szCs w:val="32"/>
        </w:rPr>
        <w:t>principale source d’information est le tome II</w:t>
      </w:r>
      <w:r w:rsidRPr="00C63DC6">
        <w:rPr>
          <w:rFonts w:eastAsia="Cambria" w:cs="Times New Roman"/>
          <w:caps/>
          <w:sz w:val="32"/>
          <w:szCs w:val="32"/>
        </w:rPr>
        <w:t xml:space="preserve"> des Voies et moyens. Il existe évidemment plusieurs rapports sur tel ou tel dispositif ou type de mesures, mais le tome II est le </w:t>
      </w:r>
      <w:r w:rsidRPr="00C63DC6">
        <w:rPr>
          <w:rFonts w:eastAsia="Cambria" w:cs="Times New Roman"/>
          <w:b/>
          <w:caps/>
          <w:sz w:val="32"/>
          <w:szCs w:val="32"/>
        </w:rPr>
        <w:t>seul document embrassant toutes les mesures et qui fait l’objet d’une mise à jour annuelle</w:t>
      </w:r>
      <w:r w:rsidRPr="00C63DC6">
        <w:rPr>
          <w:rFonts w:eastAsia="Cambria" w:cs="Times New Roman"/>
          <w:caps/>
          <w:sz w:val="32"/>
          <w:szCs w:val="32"/>
        </w:rPr>
        <w:t xml:space="preserve">. </w:t>
      </w:r>
    </w:p>
    <w:p w:rsidR="00B55D63" w:rsidRPr="00C63DC6" w:rsidRDefault="00B55D63" w:rsidP="00633380">
      <w:pPr>
        <w:suppressAutoHyphens w:val="0"/>
        <w:spacing w:after="200" w:line="480" w:lineRule="auto"/>
        <w:rPr>
          <w:rFonts w:eastAsia="Cambria" w:cs="Times New Roman"/>
          <w:caps/>
          <w:sz w:val="32"/>
          <w:szCs w:val="32"/>
        </w:rPr>
      </w:pPr>
      <w:r w:rsidRPr="00C63DC6">
        <w:rPr>
          <w:rFonts w:eastAsia="Cambria" w:cs="Times New Roman"/>
          <w:caps/>
          <w:noProof/>
          <w:sz w:val="32"/>
          <w:szCs w:val="32"/>
          <w:lang w:eastAsia="fr-FR"/>
        </w:rPr>
        <w:drawing>
          <wp:inline distT="0" distB="0" distL="0" distR="0" wp14:anchorId="16B32AD1" wp14:editId="727E6106">
            <wp:extent cx="2419350" cy="1901299"/>
            <wp:effectExtent l="0" t="0" r="0" b="381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9350" cy="1901299"/>
                    </a:xfrm>
                    <a:prstGeom prst="rect">
                      <a:avLst/>
                    </a:prstGeom>
                    <a:noFill/>
                    <a:ln>
                      <a:noFill/>
                    </a:ln>
                  </pic:spPr>
                </pic:pic>
              </a:graphicData>
            </a:graphic>
          </wp:inline>
        </w:drawing>
      </w:r>
    </w:p>
    <w:p w:rsidR="00633380" w:rsidRPr="00C63DC6" w:rsidRDefault="00633380" w:rsidP="00633380">
      <w:pPr>
        <w:suppressAutoHyphens w:val="0"/>
        <w:spacing w:after="200" w:line="480" w:lineRule="auto"/>
        <w:rPr>
          <w:rFonts w:eastAsia="Cambria" w:cs="Times New Roman"/>
          <w:caps/>
          <w:sz w:val="32"/>
          <w:szCs w:val="32"/>
        </w:rPr>
      </w:pPr>
      <w:r w:rsidRPr="00C63DC6">
        <w:rPr>
          <w:rFonts w:eastAsia="Cambria" w:cs="Times New Roman"/>
          <w:caps/>
          <w:sz w:val="32"/>
          <w:szCs w:val="32"/>
        </w:rPr>
        <w:t xml:space="preserve">Le RALF étudiera donc, de façon très approfondie, les éléments figurant dans le tome II du PLF 2019 pour dresser un panorama des dépenses fiscales </w:t>
      </w:r>
      <w:r w:rsidRPr="00C63DC6">
        <w:rPr>
          <w:rFonts w:eastAsia="Cambria" w:cs="Times New Roman"/>
          <w:caps/>
          <w:sz w:val="32"/>
          <w:szCs w:val="32"/>
        </w:rPr>
        <w:lastRenderedPageBreak/>
        <w:t>et apprécier la qualité des informations qui y figurent. J’ai choisi de retenir les données du tome II pour l’année 2019 dans la mesure où ce sont celles exploitées dans le cadre de l’examen du PLF. Précision méthodologique : les chiffres s’appuient sur les données du tome II et n’intègrent donc pas les dépenses créées par voie d’amendements pendant l’examen du PLF. Par ailleurs, ils sont corrigés de la non-adoption de deux dépenses initialement prévues dans le PLF 2019, expliquant le total de 472 niches contre 474 indiquées dans le tome II, et l’écart dans le montant global.</w:t>
      </w:r>
    </w:p>
    <w:p w:rsidR="00633380" w:rsidRPr="00C63DC6" w:rsidRDefault="00633380" w:rsidP="00633380">
      <w:pPr>
        <w:suppressAutoHyphens w:val="0"/>
        <w:spacing w:after="200" w:line="480" w:lineRule="auto"/>
        <w:rPr>
          <w:rFonts w:eastAsia="Cambria" w:cs="Times New Roman"/>
          <w:caps/>
          <w:sz w:val="32"/>
          <w:szCs w:val="32"/>
        </w:rPr>
      </w:pPr>
      <w:r w:rsidRPr="00C63DC6">
        <w:rPr>
          <w:rFonts w:eastAsia="Cambria" w:cs="Times New Roman"/>
          <w:caps/>
          <w:sz w:val="32"/>
          <w:szCs w:val="32"/>
        </w:rPr>
        <w:t xml:space="preserve">En ce qui concerne le panorama, le </w:t>
      </w:r>
      <w:r w:rsidRPr="00C63DC6">
        <w:rPr>
          <w:rFonts w:eastAsia="Cambria" w:cs="Times New Roman"/>
          <w:b/>
          <w:caps/>
          <w:sz w:val="32"/>
          <w:szCs w:val="32"/>
          <w:u w:val="single"/>
        </w:rPr>
        <w:t>premier constat</w:t>
      </w:r>
      <w:r w:rsidRPr="00C63DC6">
        <w:rPr>
          <w:rFonts w:eastAsia="Cambria" w:cs="Times New Roman"/>
          <w:caps/>
          <w:sz w:val="32"/>
          <w:szCs w:val="32"/>
        </w:rPr>
        <w:t xml:space="preserve"> est celui d’une </w:t>
      </w:r>
      <w:r w:rsidRPr="00C63DC6">
        <w:rPr>
          <w:rFonts w:eastAsia="Cambria" w:cs="Times New Roman"/>
          <w:b/>
          <w:caps/>
          <w:sz w:val="32"/>
          <w:szCs w:val="32"/>
          <w:u w:val="single"/>
        </w:rPr>
        <w:t>concentration des dépenses</w:t>
      </w:r>
      <w:r w:rsidRPr="00C63DC6">
        <w:rPr>
          <w:rFonts w:eastAsia="Cambria" w:cs="Times New Roman"/>
          <w:caps/>
          <w:sz w:val="32"/>
          <w:szCs w:val="32"/>
        </w:rPr>
        <w:t xml:space="preserve">, en termes de montant, sur </w:t>
      </w:r>
      <w:r w:rsidRPr="00C63DC6">
        <w:rPr>
          <w:rFonts w:eastAsia="Cambria" w:cs="Times New Roman"/>
          <w:b/>
          <w:caps/>
          <w:sz w:val="32"/>
          <w:szCs w:val="32"/>
        </w:rPr>
        <w:t>quatre blocs</w:t>
      </w:r>
      <w:r w:rsidRPr="00C63DC6">
        <w:rPr>
          <w:rFonts w:eastAsia="Cambria" w:cs="Times New Roman"/>
          <w:caps/>
          <w:sz w:val="32"/>
          <w:szCs w:val="32"/>
        </w:rPr>
        <w:t xml:space="preserve">: </w:t>
      </w:r>
    </w:p>
    <w:p w:rsidR="00633380" w:rsidRPr="00C63DC6" w:rsidRDefault="00633380" w:rsidP="00633380">
      <w:pPr>
        <w:numPr>
          <w:ilvl w:val="0"/>
          <w:numId w:val="2"/>
        </w:numPr>
        <w:suppressAutoHyphens w:val="0"/>
        <w:spacing w:after="200" w:line="480" w:lineRule="auto"/>
        <w:contextualSpacing/>
        <w:jc w:val="left"/>
        <w:rPr>
          <w:rFonts w:eastAsia="Cambria" w:cs="Times New Roman"/>
          <w:caps/>
          <w:sz w:val="32"/>
          <w:szCs w:val="32"/>
        </w:rPr>
      </w:pPr>
      <w:r w:rsidRPr="00C63DC6">
        <w:rPr>
          <w:rFonts w:eastAsia="Cambria" w:cs="Times New Roman"/>
          <w:caps/>
          <w:sz w:val="32"/>
          <w:szCs w:val="32"/>
        </w:rPr>
        <w:t>l’IR (34 % du coût) ;</w:t>
      </w:r>
    </w:p>
    <w:p w:rsidR="00633380" w:rsidRPr="00C63DC6" w:rsidRDefault="00633380" w:rsidP="00633380">
      <w:pPr>
        <w:numPr>
          <w:ilvl w:val="0"/>
          <w:numId w:val="2"/>
        </w:numPr>
        <w:suppressAutoHyphens w:val="0"/>
        <w:spacing w:after="200" w:line="480" w:lineRule="auto"/>
        <w:contextualSpacing/>
        <w:jc w:val="left"/>
        <w:rPr>
          <w:rFonts w:eastAsia="Cambria" w:cs="Times New Roman"/>
          <w:caps/>
          <w:sz w:val="32"/>
          <w:szCs w:val="32"/>
        </w:rPr>
      </w:pPr>
      <w:r w:rsidRPr="00C63DC6">
        <w:rPr>
          <w:rFonts w:eastAsia="Cambria" w:cs="Times New Roman"/>
          <w:caps/>
          <w:sz w:val="32"/>
          <w:szCs w:val="32"/>
        </w:rPr>
        <w:lastRenderedPageBreak/>
        <w:t>la fiscalité des bénéfices, IR-IS et IS seul (un tiers du coût total) ;</w:t>
      </w:r>
    </w:p>
    <w:p w:rsidR="00633380" w:rsidRPr="00C63DC6" w:rsidRDefault="00633380" w:rsidP="00633380">
      <w:pPr>
        <w:numPr>
          <w:ilvl w:val="0"/>
          <w:numId w:val="2"/>
        </w:numPr>
        <w:suppressAutoHyphens w:val="0"/>
        <w:spacing w:after="200" w:line="480" w:lineRule="auto"/>
        <w:contextualSpacing/>
        <w:jc w:val="left"/>
        <w:rPr>
          <w:rFonts w:eastAsia="Cambria" w:cs="Times New Roman"/>
          <w:caps/>
          <w:sz w:val="32"/>
          <w:szCs w:val="32"/>
        </w:rPr>
      </w:pPr>
      <w:r w:rsidRPr="00C63DC6">
        <w:rPr>
          <w:rFonts w:eastAsia="Cambria" w:cs="Times New Roman"/>
          <w:caps/>
          <w:sz w:val="32"/>
          <w:szCs w:val="32"/>
        </w:rPr>
        <w:t>la TVA (plus de 20 % du coût) ;</w:t>
      </w:r>
    </w:p>
    <w:p w:rsidR="00633380" w:rsidRPr="00C63DC6" w:rsidRDefault="00633380" w:rsidP="00633380">
      <w:pPr>
        <w:numPr>
          <w:ilvl w:val="0"/>
          <w:numId w:val="2"/>
        </w:numPr>
        <w:suppressAutoHyphens w:val="0"/>
        <w:spacing w:after="200" w:line="480" w:lineRule="auto"/>
        <w:contextualSpacing/>
        <w:jc w:val="left"/>
        <w:rPr>
          <w:rFonts w:eastAsia="Cambria" w:cs="Times New Roman"/>
          <w:caps/>
          <w:sz w:val="32"/>
          <w:szCs w:val="32"/>
        </w:rPr>
      </w:pPr>
      <w:r w:rsidRPr="00C63DC6">
        <w:rPr>
          <w:rFonts w:eastAsia="Cambria" w:cs="Times New Roman"/>
          <w:caps/>
          <w:sz w:val="32"/>
          <w:szCs w:val="32"/>
        </w:rPr>
        <w:t>la fiscalité énergétique (plus de 8 % du coût).</w:t>
      </w:r>
    </w:p>
    <w:p w:rsidR="00857ECE" w:rsidRPr="00C63DC6" w:rsidRDefault="005F2F5E" w:rsidP="00857ECE">
      <w:pPr>
        <w:suppressAutoHyphens w:val="0"/>
        <w:spacing w:after="200" w:line="480" w:lineRule="auto"/>
        <w:ind w:left="420"/>
        <w:contextualSpacing/>
        <w:jc w:val="left"/>
        <w:rPr>
          <w:rFonts w:eastAsia="Cambria" w:cs="Times New Roman"/>
          <w:caps/>
          <w:sz w:val="32"/>
          <w:szCs w:val="32"/>
        </w:rPr>
      </w:pPr>
      <w:r w:rsidRPr="00C63DC6">
        <w:rPr>
          <w:rFonts w:eastAsia="Cambria" w:cs="Times New Roman"/>
          <w:caps/>
          <w:noProof/>
          <w:sz w:val="32"/>
          <w:szCs w:val="32"/>
          <w:lang w:eastAsia="fr-FR"/>
        </w:rPr>
        <w:drawing>
          <wp:inline distT="0" distB="0" distL="0" distR="0" wp14:anchorId="755D1FDC" wp14:editId="109C1E5B">
            <wp:extent cx="3183147" cy="247703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83343" cy="2477182"/>
                    </a:xfrm>
                    <a:prstGeom prst="rect">
                      <a:avLst/>
                    </a:prstGeom>
                    <a:noFill/>
                    <a:ln>
                      <a:noFill/>
                    </a:ln>
                  </pic:spPr>
                </pic:pic>
              </a:graphicData>
            </a:graphic>
          </wp:inline>
        </w:drawing>
      </w:r>
    </w:p>
    <w:p w:rsidR="00633380" w:rsidRPr="00C63DC6" w:rsidRDefault="00633380" w:rsidP="00633380">
      <w:pPr>
        <w:suppressAutoHyphens w:val="0"/>
        <w:spacing w:after="200" w:line="480" w:lineRule="auto"/>
        <w:ind w:left="60"/>
        <w:rPr>
          <w:rFonts w:eastAsia="Cambria" w:cs="Times New Roman"/>
          <w:caps/>
          <w:sz w:val="32"/>
          <w:szCs w:val="32"/>
        </w:rPr>
      </w:pPr>
      <w:r w:rsidRPr="00C63DC6">
        <w:rPr>
          <w:rFonts w:eastAsia="Cambria" w:cs="Times New Roman"/>
          <w:caps/>
          <w:sz w:val="32"/>
          <w:szCs w:val="32"/>
        </w:rPr>
        <w:t>La concentration est encore plus manifeste si l’on sort d’une logique par impôt : neuf dépenses fiscales représentent à elles seules près de la moitié du coût total.</w:t>
      </w:r>
    </w:p>
    <w:p w:rsidR="00633380" w:rsidRPr="00C63DC6" w:rsidRDefault="00633380" w:rsidP="00633380">
      <w:pPr>
        <w:suppressAutoHyphens w:val="0"/>
        <w:spacing w:after="200" w:line="480" w:lineRule="auto"/>
        <w:rPr>
          <w:rFonts w:eastAsia="Cambria" w:cs="Times New Roman"/>
          <w:caps/>
          <w:sz w:val="32"/>
          <w:szCs w:val="32"/>
        </w:rPr>
      </w:pPr>
      <w:r w:rsidRPr="00C63DC6">
        <w:rPr>
          <w:rFonts w:eastAsia="Cambria" w:cs="Times New Roman"/>
          <w:caps/>
          <w:sz w:val="32"/>
          <w:szCs w:val="32"/>
        </w:rPr>
        <w:t xml:space="preserve">En </w:t>
      </w:r>
      <w:r w:rsidRPr="00C63DC6">
        <w:rPr>
          <w:rFonts w:eastAsia="Cambria" w:cs="Times New Roman"/>
          <w:b/>
          <w:caps/>
          <w:sz w:val="32"/>
          <w:szCs w:val="32"/>
          <w:u w:val="single"/>
        </w:rPr>
        <w:t>termes de bénéficiaires</w:t>
      </w:r>
      <w:r w:rsidRPr="00C63DC6">
        <w:rPr>
          <w:rFonts w:eastAsia="Cambria" w:cs="Times New Roman"/>
          <w:caps/>
          <w:sz w:val="32"/>
          <w:szCs w:val="32"/>
        </w:rPr>
        <w:t xml:space="preserve">, il y a un équilibre entre entreprises et ménages dans le nombre de bénéficiaires, mais plus de 60 % du montant des niches est à destination des entreprises. Je précise ici que l’annexe du tome II présentant les </w:t>
      </w:r>
      <w:r w:rsidRPr="00C63DC6">
        <w:rPr>
          <w:rFonts w:eastAsia="Cambria" w:cs="Times New Roman"/>
          <w:caps/>
          <w:sz w:val="32"/>
          <w:szCs w:val="32"/>
        </w:rPr>
        <w:lastRenderedPageBreak/>
        <w:t>dépenses par catégorie de bénéficiaires est très lacunaire : il y manque une trentaine de dépenses, dont le CICE…</w:t>
      </w:r>
    </w:p>
    <w:p w:rsidR="00857ECE" w:rsidRPr="00C63DC6" w:rsidRDefault="00857ECE" w:rsidP="00633380">
      <w:pPr>
        <w:suppressAutoHyphens w:val="0"/>
        <w:spacing w:after="200" w:line="480" w:lineRule="auto"/>
        <w:rPr>
          <w:rFonts w:eastAsia="Cambria" w:cs="Times New Roman"/>
          <w:caps/>
          <w:sz w:val="32"/>
          <w:szCs w:val="32"/>
        </w:rPr>
      </w:pPr>
      <w:r w:rsidRPr="00C63DC6">
        <w:rPr>
          <w:rFonts w:eastAsia="Cambria" w:cs="Times New Roman"/>
          <w:caps/>
          <w:noProof/>
          <w:sz w:val="32"/>
          <w:szCs w:val="32"/>
          <w:lang w:eastAsia="fr-FR"/>
        </w:rPr>
        <w:drawing>
          <wp:inline distT="0" distB="0" distL="0" distR="0" wp14:anchorId="50453E08" wp14:editId="0B69A2DC">
            <wp:extent cx="3143250" cy="2308053"/>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43250" cy="2308053"/>
                    </a:xfrm>
                    <a:prstGeom prst="rect">
                      <a:avLst/>
                    </a:prstGeom>
                    <a:noFill/>
                    <a:ln>
                      <a:noFill/>
                    </a:ln>
                  </pic:spPr>
                </pic:pic>
              </a:graphicData>
            </a:graphic>
          </wp:inline>
        </w:drawing>
      </w:r>
    </w:p>
    <w:p w:rsidR="00633380" w:rsidRPr="00C63DC6" w:rsidRDefault="00633380" w:rsidP="00633380">
      <w:pPr>
        <w:suppressAutoHyphens w:val="0"/>
        <w:spacing w:after="200" w:line="480" w:lineRule="auto"/>
        <w:rPr>
          <w:rFonts w:eastAsia="Cambria" w:cs="Times New Roman"/>
          <w:b/>
          <w:caps/>
          <w:sz w:val="32"/>
          <w:szCs w:val="32"/>
        </w:rPr>
      </w:pPr>
      <w:r w:rsidRPr="00C63DC6">
        <w:rPr>
          <w:rFonts w:eastAsia="Cambria" w:cs="Times New Roman"/>
          <w:b/>
          <w:caps/>
          <w:sz w:val="32"/>
          <w:szCs w:val="32"/>
        </w:rPr>
        <w:t xml:space="preserve">Le RALF contiendra une analyse détaillée de la répartition des niches par impôt et par catégorie de bénéficiaires. </w:t>
      </w:r>
    </w:p>
    <w:p w:rsidR="00857ECE" w:rsidRPr="00C63DC6" w:rsidRDefault="00633380" w:rsidP="00633380">
      <w:pPr>
        <w:suppressAutoHyphens w:val="0"/>
        <w:spacing w:after="200" w:line="480" w:lineRule="auto"/>
        <w:rPr>
          <w:rFonts w:eastAsia="Cambria" w:cs="Times New Roman"/>
          <w:caps/>
          <w:sz w:val="32"/>
          <w:szCs w:val="32"/>
        </w:rPr>
      </w:pPr>
      <w:r w:rsidRPr="00C63DC6">
        <w:rPr>
          <w:rFonts w:eastAsia="Cambria" w:cs="Times New Roman"/>
          <w:caps/>
          <w:sz w:val="32"/>
          <w:szCs w:val="32"/>
        </w:rPr>
        <w:t xml:space="preserve">Le </w:t>
      </w:r>
      <w:r w:rsidRPr="00C63DC6">
        <w:rPr>
          <w:rFonts w:eastAsia="Cambria" w:cs="Times New Roman"/>
          <w:b/>
          <w:caps/>
          <w:sz w:val="32"/>
          <w:szCs w:val="32"/>
          <w:u w:val="single"/>
        </w:rPr>
        <w:t>deuxième constat</w:t>
      </w:r>
      <w:r w:rsidRPr="00C63DC6">
        <w:rPr>
          <w:rFonts w:eastAsia="Cambria" w:cs="Times New Roman"/>
          <w:caps/>
          <w:sz w:val="32"/>
          <w:szCs w:val="32"/>
        </w:rPr>
        <w:t xml:space="preserve"> tiré de l’exploitation du tome II est celui d’une </w:t>
      </w:r>
      <w:r w:rsidRPr="00C63DC6">
        <w:rPr>
          <w:rFonts w:eastAsia="Cambria" w:cs="Times New Roman"/>
          <w:b/>
          <w:caps/>
          <w:sz w:val="32"/>
          <w:szCs w:val="32"/>
          <w:u w:val="single"/>
        </w:rPr>
        <w:t>présentation faussée</w:t>
      </w:r>
      <w:r w:rsidRPr="00C63DC6">
        <w:rPr>
          <w:rFonts w:eastAsia="Cambria" w:cs="Times New Roman"/>
          <w:caps/>
          <w:sz w:val="32"/>
          <w:szCs w:val="32"/>
        </w:rPr>
        <w:t xml:space="preserve">.  </w:t>
      </w:r>
      <w:r w:rsidRPr="00C63DC6">
        <w:rPr>
          <w:rFonts w:eastAsia="Cambria" w:cs="Times New Roman"/>
          <w:b/>
          <w:caps/>
          <w:sz w:val="32"/>
          <w:szCs w:val="32"/>
        </w:rPr>
        <w:t>Près de 16 % des dépenses sont éteintes</w:t>
      </w:r>
      <w:r w:rsidRPr="00C63DC6">
        <w:rPr>
          <w:rFonts w:eastAsia="Cambria" w:cs="Times New Roman"/>
          <w:caps/>
          <w:sz w:val="32"/>
          <w:szCs w:val="32"/>
        </w:rPr>
        <w:t>, c’est à dire que leur fai</w:t>
      </w:r>
      <w:r w:rsidR="00857ECE" w:rsidRPr="00C63DC6">
        <w:rPr>
          <w:rFonts w:eastAsia="Cambria" w:cs="Times New Roman"/>
          <w:caps/>
          <w:sz w:val="32"/>
          <w:szCs w:val="32"/>
        </w:rPr>
        <w:t xml:space="preserve">t générateur est derrière nous. </w:t>
      </w:r>
    </w:p>
    <w:p w:rsidR="00857ECE" w:rsidRPr="00C63DC6" w:rsidRDefault="00857ECE" w:rsidP="00633380">
      <w:pPr>
        <w:suppressAutoHyphens w:val="0"/>
        <w:spacing w:after="200" w:line="480" w:lineRule="auto"/>
        <w:rPr>
          <w:rFonts w:eastAsia="Cambria" w:cs="Times New Roman"/>
          <w:caps/>
          <w:sz w:val="32"/>
          <w:szCs w:val="32"/>
        </w:rPr>
      </w:pPr>
      <w:r w:rsidRPr="00C63DC6">
        <w:rPr>
          <w:rFonts w:eastAsia="Cambria" w:cs="Times New Roman"/>
          <w:caps/>
          <w:noProof/>
          <w:sz w:val="32"/>
          <w:szCs w:val="32"/>
          <w:lang w:eastAsia="fr-FR"/>
        </w:rPr>
        <w:lastRenderedPageBreak/>
        <w:drawing>
          <wp:inline distT="0" distB="0" distL="0" distR="0" wp14:anchorId="6E997F40" wp14:editId="11B3B656">
            <wp:extent cx="2383427" cy="16573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83427" cy="1657350"/>
                    </a:xfrm>
                    <a:prstGeom prst="rect">
                      <a:avLst/>
                    </a:prstGeom>
                    <a:noFill/>
                    <a:ln>
                      <a:noFill/>
                    </a:ln>
                  </pic:spPr>
                </pic:pic>
              </a:graphicData>
            </a:graphic>
          </wp:inline>
        </w:drawing>
      </w:r>
    </w:p>
    <w:p w:rsidR="00633380" w:rsidRPr="00C63DC6" w:rsidRDefault="00633380" w:rsidP="00633380">
      <w:pPr>
        <w:suppressAutoHyphens w:val="0"/>
        <w:spacing w:after="200" w:line="480" w:lineRule="auto"/>
        <w:rPr>
          <w:rFonts w:eastAsia="Cambria" w:cs="Times New Roman"/>
          <w:caps/>
          <w:sz w:val="32"/>
          <w:szCs w:val="32"/>
        </w:rPr>
      </w:pPr>
      <w:r w:rsidRPr="00C63DC6">
        <w:rPr>
          <w:rFonts w:eastAsia="Cambria" w:cs="Times New Roman"/>
          <w:caps/>
          <w:sz w:val="32"/>
          <w:szCs w:val="32"/>
        </w:rPr>
        <w:t xml:space="preserve">J’ai distingué, parmi ces dépenses éteintes, deux catégories : </w:t>
      </w:r>
    </w:p>
    <w:p w:rsidR="00633380" w:rsidRPr="00C63DC6" w:rsidRDefault="00633380" w:rsidP="00633380">
      <w:pPr>
        <w:numPr>
          <w:ilvl w:val="0"/>
          <w:numId w:val="3"/>
        </w:numPr>
        <w:suppressAutoHyphens w:val="0"/>
        <w:spacing w:after="200" w:line="480" w:lineRule="auto"/>
        <w:contextualSpacing/>
        <w:jc w:val="left"/>
        <w:rPr>
          <w:rFonts w:eastAsia="Cambria" w:cs="Times New Roman"/>
          <w:caps/>
          <w:sz w:val="32"/>
          <w:szCs w:val="32"/>
        </w:rPr>
      </w:pPr>
      <w:r w:rsidRPr="00C63DC6">
        <w:rPr>
          <w:rFonts w:eastAsia="Cambria" w:cs="Times New Roman"/>
          <w:caps/>
          <w:sz w:val="32"/>
          <w:szCs w:val="32"/>
        </w:rPr>
        <w:t>les « </w:t>
      </w:r>
      <w:r w:rsidRPr="00C63DC6">
        <w:rPr>
          <w:rFonts w:eastAsia="Cambria" w:cs="Times New Roman"/>
          <w:b/>
          <w:caps/>
          <w:sz w:val="32"/>
          <w:szCs w:val="32"/>
          <w:u w:val="single"/>
        </w:rPr>
        <w:t>niches mortes </w:t>
      </w:r>
      <w:r w:rsidRPr="00C63DC6">
        <w:rPr>
          <w:rFonts w:eastAsia="Cambria" w:cs="Times New Roman"/>
          <w:caps/>
          <w:sz w:val="32"/>
          <w:szCs w:val="32"/>
        </w:rPr>
        <w:t xml:space="preserve">», qui figurent toujours dans la liste des dépenses mais qui </w:t>
      </w:r>
      <w:r w:rsidRPr="00C63DC6">
        <w:rPr>
          <w:rFonts w:eastAsia="Cambria" w:cs="Times New Roman"/>
          <w:b/>
          <w:caps/>
          <w:sz w:val="32"/>
          <w:szCs w:val="32"/>
        </w:rPr>
        <w:t>ne produisent plus aucun effet : il y en a une trentaine, ce qui gonfle artificiellement le nombre</w:t>
      </w:r>
      <w:r w:rsidRPr="00C63DC6">
        <w:rPr>
          <w:rFonts w:eastAsia="Cambria" w:cs="Times New Roman"/>
          <w:caps/>
          <w:sz w:val="32"/>
          <w:szCs w:val="32"/>
        </w:rPr>
        <w:t xml:space="preserve"> de dépenses fiscales ;</w:t>
      </w:r>
    </w:p>
    <w:p w:rsidR="00633380" w:rsidRPr="00C63DC6" w:rsidRDefault="00633380" w:rsidP="00633380">
      <w:pPr>
        <w:numPr>
          <w:ilvl w:val="0"/>
          <w:numId w:val="3"/>
        </w:numPr>
        <w:suppressAutoHyphens w:val="0"/>
        <w:spacing w:after="200" w:line="480" w:lineRule="auto"/>
        <w:contextualSpacing/>
        <w:jc w:val="left"/>
        <w:rPr>
          <w:rFonts w:eastAsia="Cambria" w:cs="Times New Roman"/>
          <w:caps/>
          <w:sz w:val="32"/>
          <w:szCs w:val="32"/>
        </w:rPr>
      </w:pPr>
      <w:r w:rsidRPr="00C63DC6">
        <w:rPr>
          <w:rFonts w:eastAsia="Cambria" w:cs="Times New Roman"/>
          <w:caps/>
          <w:sz w:val="32"/>
          <w:szCs w:val="32"/>
        </w:rPr>
        <w:t>les « </w:t>
      </w:r>
      <w:r w:rsidRPr="00C63DC6">
        <w:rPr>
          <w:rFonts w:eastAsia="Cambria" w:cs="Times New Roman"/>
          <w:b/>
          <w:caps/>
          <w:sz w:val="32"/>
          <w:szCs w:val="32"/>
          <w:u w:val="single"/>
        </w:rPr>
        <w:t>niches froides </w:t>
      </w:r>
      <w:r w:rsidRPr="00C63DC6">
        <w:rPr>
          <w:rFonts w:eastAsia="Cambria" w:cs="Times New Roman"/>
          <w:caps/>
          <w:sz w:val="32"/>
          <w:szCs w:val="32"/>
        </w:rPr>
        <w:t xml:space="preserve">», qui continuent à produire des effets budgétaires : il y en a une </w:t>
      </w:r>
      <w:r w:rsidRPr="00C63DC6">
        <w:rPr>
          <w:rFonts w:eastAsia="Cambria" w:cs="Times New Roman"/>
          <w:b/>
          <w:caps/>
          <w:sz w:val="32"/>
          <w:szCs w:val="32"/>
        </w:rPr>
        <w:t>cinquantaine, pour un coût de plus de 20 milliards d’euros, essentiellement dû au CICE</w:t>
      </w:r>
      <w:r w:rsidRPr="00C63DC6">
        <w:rPr>
          <w:rFonts w:eastAsia="Cambria" w:cs="Times New Roman"/>
          <w:caps/>
          <w:sz w:val="32"/>
          <w:szCs w:val="32"/>
        </w:rPr>
        <w:t xml:space="preserve">. </w:t>
      </w:r>
    </w:p>
    <w:p w:rsidR="00633380" w:rsidRPr="00C63DC6" w:rsidRDefault="00633380" w:rsidP="00633380">
      <w:pPr>
        <w:suppressAutoHyphens w:val="0"/>
        <w:spacing w:after="200" w:line="480" w:lineRule="auto"/>
        <w:rPr>
          <w:rFonts w:eastAsia="Cambria" w:cs="Times New Roman"/>
          <w:caps/>
          <w:sz w:val="32"/>
          <w:szCs w:val="32"/>
        </w:rPr>
      </w:pPr>
      <w:r w:rsidRPr="00C63DC6">
        <w:rPr>
          <w:rFonts w:eastAsia="Cambria" w:cs="Times New Roman"/>
          <w:caps/>
          <w:sz w:val="32"/>
          <w:szCs w:val="32"/>
        </w:rPr>
        <w:t xml:space="preserve">Cela signifie donc que </w:t>
      </w:r>
      <w:r w:rsidRPr="00C63DC6">
        <w:rPr>
          <w:rFonts w:eastAsia="Cambria" w:cs="Times New Roman"/>
          <w:b/>
          <w:caps/>
          <w:sz w:val="32"/>
          <w:szCs w:val="32"/>
          <w:u w:val="single"/>
        </w:rPr>
        <w:t xml:space="preserve">près d’une dépense fiscale recensée sur six est éteinte, et que le </w:t>
      </w:r>
      <w:r w:rsidRPr="00C63DC6">
        <w:rPr>
          <w:rFonts w:eastAsia="Cambria" w:cs="Times New Roman"/>
          <w:b/>
          <w:caps/>
          <w:sz w:val="32"/>
          <w:szCs w:val="32"/>
          <w:u w:val="single"/>
        </w:rPr>
        <w:lastRenderedPageBreak/>
        <w:t>législateur n’a plus la main dessus. Cela signifie aussi que le coût de 100 milliards souvent mis en avant est trompeur</w:t>
      </w:r>
      <w:r w:rsidRPr="00C63DC6">
        <w:rPr>
          <w:rFonts w:eastAsia="Cambria" w:cs="Times New Roman"/>
          <w:caps/>
          <w:sz w:val="32"/>
          <w:szCs w:val="32"/>
        </w:rPr>
        <w:t xml:space="preserve"> : la </w:t>
      </w:r>
      <w:r w:rsidRPr="00C63DC6">
        <w:rPr>
          <w:rFonts w:eastAsia="Cambria" w:cs="Times New Roman"/>
          <w:b/>
          <w:caps/>
          <w:sz w:val="32"/>
          <w:szCs w:val="32"/>
        </w:rPr>
        <w:t>masse budgétaire pilotable des dépenses fiscales est réduite à hauteur de 20 %</w:t>
      </w:r>
      <w:r w:rsidRPr="00C63DC6">
        <w:rPr>
          <w:rFonts w:eastAsia="Cambria" w:cs="Times New Roman"/>
          <w:caps/>
          <w:sz w:val="32"/>
          <w:szCs w:val="32"/>
        </w:rPr>
        <w:t xml:space="preserve">. </w:t>
      </w:r>
    </w:p>
    <w:p w:rsidR="00857ECE" w:rsidRPr="00C63DC6" w:rsidRDefault="00857ECE" w:rsidP="00633380">
      <w:pPr>
        <w:suppressAutoHyphens w:val="0"/>
        <w:spacing w:after="200" w:line="480" w:lineRule="auto"/>
        <w:rPr>
          <w:rFonts w:eastAsia="Cambria" w:cs="Times New Roman"/>
          <w:caps/>
          <w:sz w:val="32"/>
          <w:szCs w:val="32"/>
        </w:rPr>
      </w:pPr>
      <w:r w:rsidRPr="00C63DC6">
        <w:rPr>
          <w:rFonts w:eastAsia="Cambria" w:cs="Times New Roman"/>
          <w:caps/>
          <w:noProof/>
          <w:sz w:val="32"/>
          <w:szCs w:val="32"/>
          <w:lang w:eastAsia="fr-FR"/>
        </w:rPr>
        <w:drawing>
          <wp:inline distT="0" distB="0" distL="0" distR="0" wp14:anchorId="3666ACED" wp14:editId="1C04D5F8">
            <wp:extent cx="2901950" cy="2043537"/>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01950" cy="2043537"/>
                    </a:xfrm>
                    <a:prstGeom prst="rect">
                      <a:avLst/>
                    </a:prstGeom>
                    <a:noFill/>
                    <a:ln>
                      <a:noFill/>
                    </a:ln>
                  </pic:spPr>
                </pic:pic>
              </a:graphicData>
            </a:graphic>
          </wp:inline>
        </w:drawing>
      </w:r>
    </w:p>
    <w:p w:rsidR="00633380" w:rsidRPr="00C63DC6" w:rsidRDefault="00633380" w:rsidP="00633380">
      <w:pPr>
        <w:suppressAutoHyphens w:val="0"/>
        <w:spacing w:after="200" w:line="480" w:lineRule="auto"/>
        <w:rPr>
          <w:rFonts w:eastAsia="Cambria" w:cs="Times New Roman"/>
          <w:caps/>
          <w:sz w:val="32"/>
          <w:szCs w:val="32"/>
        </w:rPr>
      </w:pPr>
      <w:r w:rsidRPr="00C63DC6">
        <w:rPr>
          <w:rFonts w:eastAsia="Cambria" w:cs="Times New Roman"/>
          <w:caps/>
          <w:sz w:val="32"/>
          <w:szCs w:val="32"/>
        </w:rPr>
        <w:t xml:space="preserve">Il serait </w:t>
      </w:r>
      <w:r w:rsidRPr="00C63DC6">
        <w:rPr>
          <w:rFonts w:eastAsia="Cambria" w:cs="Times New Roman"/>
          <w:b/>
          <w:caps/>
          <w:sz w:val="32"/>
          <w:szCs w:val="32"/>
        </w:rPr>
        <w:t>opportun que le tome II présente différemment ces niches éteintes</w:t>
      </w:r>
      <w:r w:rsidRPr="00C63DC6">
        <w:rPr>
          <w:rFonts w:eastAsia="Cambria" w:cs="Times New Roman"/>
          <w:caps/>
          <w:sz w:val="32"/>
          <w:szCs w:val="32"/>
        </w:rPr>
        <w:t xml:space="preserve"> : plutôt que de les noyer dans la liste des 470 et quelques mesures, il devrait </w:t>
      </w:r>
      <w:r w:rsidRPr="00C63DC6">
        <w:rPr>
          <w:rFonts w:eastAsia="Cambria" w:cs="Times New Roman"/>
          <w:b/>
          <w:caps/>
          <w:sz w:val="32"/>
          <w:szCs w:val="32"/>
        </w:rPr>
        <w:t xml:space="preserve">les identifier à part, pour ne pas parasiter l’information </w:t>
      </w:r>
      <w:r w:rsidRPr="00C63DC6">
        <w:rPr>
          <w:rFonts w:eastAsia="Cambria" w:cs="Times New Roman"/>
          <w:caps/>
          <w:sz w:val="32"/>
          <w:szCs w:val="32"/>
        </w:rPr>
        <w:t xml:space="preserve">de données, certes utiles, mais qui concernent des outils sur lesquels le Parlement n’a plus de prise effective. </w:t>
      </w:r>
    </w:p>
    <w:p w:rsidR="00857ECE" w:rsidRPr="00C63DC6" w:rsidRDefault="00633380" w:rsidP="00633380">
      <w:pPr>
        <w:suppressAutoHyphens w:val="0"/>
        <w:spacing w:after="200" w:line="480" w:lineRule="auto"/>
        <w:rPr>
          <w:rFonts w:eastAsia="Cambria" w:cs="Times New Roman"/>
          <w:caps/>
          <w:sz w:val="32"/>
          <w:szCs w:val="32"/>
        </w:rPr>
      </w:pPr>
      <w:r w:rsidRPr="00C63DC6">
        <w:rPr>
          <w:rFonts w:eastAsia="Cambria" w:cs="Times New Roman"/>
          <w:caps/>
          <w:sz w:val="32"/>
          <w:szCs w:val="32"/>
        </w:rPr>
        <w:lastRenderedPageBreak/>
        <w:t xml:space="preserve">J’en viens aux </w:t>
      </w:r>
      <w:r w:rsidRPr="00C63DC6">
        <w:rPr>
          <w:rFonts w:eastAsia="Cambria" w:cs="Times New Roman"/>
          <w:b/>
          <w:caps/>
          <w:sz w:val="32"/>
          <w:szCs w:val="32"/>
          <w:u w:val="single"/>
        </w:rPr>
        <w:t>données chiffrées du tome II, pour le moins perfectibles</w:t>
      </w:r>
      <w:r w:rsidRPr="00C63DC6">
        <w:rPr>
          <w:rFonts w:eastAsia="Cambria" w:cs="Times New Roman"/>
          <w:caps/>
          <w:sz w:val="32"/>
          <w:szCs w:val="32"/>
        </w:rPr>
        <w:t xml:space="preserve">. </w:t>
      </w:r>
    </w:p>
    <w:p w:rsidR="00633380" w:rsidRPr="00C63DC6" w:rsidRDefault="00633380" w:rsidP="00633380">
      <w:pPr>
        <w:suppressAutoHyphens w:val="0"/>
        <w:spacing w:after="200" w:line="480" w:lineRule="auto"/>
        <w:rPr>
          <w:rFonts w:eastAsia="Cambria" w:cs="Times New Roman"/>
          <w:caps/>
          <w:sz w:val="32"/>
          <w:szCs w:val="32"/>
        </w:rPr>
      </w:pPr>
      <w:r w:rsidRPr="00C63DC6">
        <w:rPr>
          <w:rFonts w:eastAsia="Cambria" w:cs="Times New Roman"/>
          <w:caps/>
          <w:sz w:val="32"/>
          <w:szCs w:val="32"/>
        </w:rPr>
        <w:t>L’absence de chiffrage du nombre de bénéficiaires ou du coût d’une mesure n’est pas forcément anormale, ce qui peut être le cas si la mesure est récente ou fait l’objet d’une grande réforme dont les effets sont difficilement perceptibles.</w:t>
      </w:r>
    </w:p>
    <w:p w:rsidR="00857ECE" w:rsidRPr="00C63DC6" w:rsidRDefault="00857ECE" w:rsidP="00633380">
      <w:pPr>
        <w:suppressAutoHyphens w:val="0"/>
        <w:spacing w:after="200" w:line="480" w:lineRule="auto"/>
        <w:rPr>
          <w:rFonts w:eastAsia="Cambria" w:cs="Times New Roman"/>
          <w:caps/>
          <w:sz w:val="32"/>
          <w:szCs w:val="32"/>
        </w:rPr>
      </w:pPr>
      <w:r w:rsidRPr="00C63DC6">
        <w:rPr>
          <w:rFonts w:eastAsia="Cambria" w:cs="Times New Roman"/>
          <w:caps/>
          <w:noProof/>
          <w:sz w:val="32"/>
          <w:szCs w:val="32"/>
          <w:lang w:eastAsia="fr-FR"/>
        </w:rPr>
        <w:drawing>
          <wp:inline distT="0" distB="0" distL="0" distR="0" wp14:anchorId="009144B8" wp14:editId="6005EE1B">
            <wp:extent cx="3708400" cy="2595061"/>
            <wp:effectExtent l="0" t="0" r="635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08400" cy="2595061"/>
                    </a:xfrm>
                    <a:prstGeom prst="rect">
                      <a:avLst/>
                    </a:prstGeom>
                    <a:noFill/>
                    <a:ln>
                      <a:noFill/>
                    </a:ln>
                  </pic:spPr>
                </pic:pic>
              </a:graphicData>
            </a:graphic>
          </wp:inline>
        </w:drawing>
      </w:r>
    </w:p>
    <w:p w:rsidR="00857ECE" w:rsidRPr="00C63DC6" w:rsidRDefault="00633380" w:rsidP="00633380">
      <w:pPr>
        <w:suppressAutoHyphens w:val="0"/>
        <w:spacing w:after="200" w:line="480" w:lineRule="auto"/>
        <w:rPr>
          <w:rFonts w:eastAsia="Cambria" w:cs="Times New Roman"/>
          <w:caps/>
          <w:sz w:val="32"/>
          <w:szCs w:val="32"/>
        </w:rPr>
      </w:pPr>
      <w:r w:rsidRPr="00C63DC6">
        <w:rPr>
          <w:rFonts w:eastAsia="Cambria" w:cs="Times New Roman"/>
          <w:b/>
          <w:caps/>
          <w:sz w:val="32"/>
          <w:szCs w:val="32"/>
        </w:rPr>
        <w:t>Près de 30 % des dépenses sont mal chiffrées : 64 n’ont aucun chiffrage sur la période 2017-2019, et 58 sont chiffrées « epsilon », soit entre 1 et… 500 000 euros</w:t>
      </w:r>
      <w:r w:rsidRPr="00C63DC6">
        <w:rPr>
          <w:rFonts w:eastAsia="Cambria" w:cs="Times New Roman"/>
          <w:caps/>
          <w:sz w:val="32"/>
          <w:szCs w:val="32"/>
        </w:rPr>
        <w:t xml:space="preserve">. Le détail de ces éléments impôt par impôt sera dans le RALF, mais disons déjà que pour </w:t>
      </w:r>
      <w:r w:rsidRPr="00C63DC6">
        <w:rPr>
          <w:rFonts w:eastAsia="Cambria" w:cs="Times New Roman"/>
          <w:caps/>
          <w:sz w:val="32"/>
          <w:szCs w:val="32"/>
        </w:rPr>
        <w:lastRenderedPageBreak/>
        <w:t xml:space="preserve">les dépenses sur </w:t>
      </w:r>
      <w:r w:rsidRPr="00C63DC6">
        <w:rPr>
          <w:rFonts w:eastAsia="Cambria" w:cs="Times New Roman"/>
          <w:b/>
          <w:caps/>
          <w:sz w:val="32"/>
          <w:szCs w:val="32"/>
        </w:rPr>
        <w:t>l’IR et la fiscalité des bénéfices, l’absence de chiffrage concerne plus d’une dépense sur cinq, voire sur trois</w:t>
      </w:r>
      <w:r w:rsidRPr="00C63DC6">
        <w:rPr>
          <w:rFonts w:eastAsia="Cambria" w:cs="Times New Roman"/>
          <w:caps/>
          <w:sz w:val="32"/>
          <w:szCs w:val="32"/>
        </w:rPr>
        <w:t xml:space="preserve">, et que sur la cinquantaine de dépenses sur les droits d’enregistrement et de timbre, près de deux sur trois sont mal chiffrées. </w:t>
      </w:r>
    </w:p>
    <w:p w:rsidR="00633380" w:rsidRPr="00C63DC6" w:rsidRDefault="00633380" w:rsidP="00633380">
      <w:pPr>
        <w:suppressAutoHyphens w:val="0"/>
        <w:spacing w:after="200" w:line="480" w:lineRule="auto"/>
        <w:rPr>
          <w:rFonts w:eastAsia="Cambria" w:cs="Times New Roman"/>
          <w:caps/>
          <w:sz w:val="32"/>
          <w:szCs w:val="32"/>
        </w:rPr>
      </w:pPr>
      <w:r w:rsidRPr="00C63DC6">
        <w:rPr>
          <w:rFonts w:eastAsia="Cambria" w:cs="Times New Roman"/>
          <w:caps/>
          <w:sz w:val="32"/>
          <w:szCs w:val="32"/>
        </w:rPr>
        <w:t>J’ajoute qu’il y a parfois des erreurs de chiffrage : à cet égard, une dépense fiscale touchant les SCOP présentait un coût nul depuis 2013 ; nous avions donc proposé sa suppression. Quelle ne fut pas ma surprise lorsque le milieu de l’économie sociale et solidaire a manifesté ses inquiétudes, la dépense étant en réalité indispensable au secteur et devait donc avoir un coût bien réel…</w:t>
      </w:r>
    </w:p>
    <w:p w:rsidR="00633380" w:rsidRPr="00C63DC6" w:rsidRDefault="00633380" w:rsidP="00633380">
      <w:pPr>
        <w:suppressAutoHyphens w:val="0"/>
        <w:spacing w:after="200" w:line="480" w:lineRule="auto"/>
        <w:rPr>
          <w:rFonts w:eastAsia="Cambria" w:cs="Times New Roman"/>
          <w:caps/>
          <w:sz w:val="32"/>
          <w:szCs w:val="32"/>
        </w:rPr>
      </w:pPr>
      <w:r w:rsidRPr="00C63DC6">
        <w:rPr>
          <w:rFonts w:eastAsia="Cambria" w:cs="Times New Roman"/>
          <w:b/>
          <w:caps/>
          <w:sz w:val="32"/>
          <w:szCs w:val="32"/>
        </w:rPr>
        <w:t>S’agissant des bénéficiaires, plus de la moitié des dépenses ne font pas état de leur nombre</w:t>
      </w:r>
      <w:r w:rsidRPr="00C63DC6">
        <w:rPr>
          <w:rFonts w:eastAsia="Cambria" w:cs="Times New Roman"/>
          <w:caps/>
          <w:sz w:val="32"/>
          <w:szCs w:val="32"/>
        </w:rPr>
        <w:t xml:space="preserve">, </w:t>
      </w:r>
      <w:r w:rsidR="00857ECE" w:rsidRPr="00C63DC6">
        <w:rPr>
          <w:rFonts w:eastAsia="Cambria" w:cs="Times New Roman"/>
          <w:caps/>
          <w:sz w:val="32"/>
          <w:szCs w:val="32"/>
        </w:rPr>
        <w:t>ce qui ne laisse pas d’étonner</w:t>
      </w:r>
      <w:r w:rsidRPr="00C63DC6">
        <w:rPr>
          <w:rFonts w:eastAsia="Cambria" w:cs="Times New Roman"/>
          <w:caps/>
          <w:sz w:val="32"/>
          <w:szCs w:val="32"/>
        </w:rPr>
        <w:t>.</w:t>
      </w:r>
    </w:p>
    <w:p w:rsidR="00857ECE" w:rsidRPr="00C63DC6" w:rsidRDefault="00857ECE" w:rsidP="00633380">
      <w:pPr>
        <w:suppressAutoHyphens w:val="0"/>
        <w:spacing w:after="200" w:line="480" w:lineRule="auto"/>
        <w:rPr>
          <w:rFonts w:eastAsia="Cambria" w:cs="Times New Roman"/>
          <w:caps/>
          <w:sz w:val="32"/>
          <w:szCs w:val="32"/>
        </w:rPr>
      </w:pPr>
      <w:r w:rsidRPr="00C63DC6">
        <w:rPr>
          <w:rFonts w:eastAsia="Cambria" w:cs="Times New Roman"/>
          <w:caps/>
          <w:noProof/>
          <w:sz w:val="32"/>
          <w:szCs w:val="32"/>
          <w:lang w:eastAsia="fr-FR"/>
        </w:rPr>
        <w:lastRenderedPageBreak/>
        <w:drawing>
          <wp:inline distT="0" distB="0" distL="0" distR="0" wp14:anchorId="5E8C628A" wp14:editId="4AAD408B">
            <wp:extent cx="3505200" cy="2620205"/>
            <wp:effectExtent l="0" t="0" r="0" b="889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05200" cy="2620205"/>
                    </a:xfrm>
                    <a:prstGeom prst="rect">
                      <a:avLst/>
                    </a:prstGeom>
                    <a:noFill/>
                    <a:ln>
                      <a:noFill/>
                    </a:ln>
                  </pic:spPr>
                </pic:pic>
              </a:graphicData>
            </a:graphic>
          </wp:inline>
        </w:drawing>
      </w:r>
    </w:p>
    <w:p w:rsidR="00633380" w:rsidRPr="00C63DC6" w:rsidRDefault="00633380" w:rsidP="00633380">
      <w:pPr>
        <w:suppressAutoHyphens w:val="0"/>
        <w:spacing w:after="200" w:line="480" w:lineRule="auto"/>
        <w:rPr>
          <w:rFonts w:eastAsia="Cambria" w:cs="Times New Roman"/>
          <w:b/>
          <w:caps/>
          <w:sz w:val="32"/>
          <w:szCs w:val="32"/>
          <w:u w:val="single"/>
        </w:rPr>
      </w:pPr>
      <w:r w:rsidRPr="00C63DC6">
        <w:rPr>
          <w:rFonts w:eastAsia="Cambria" w:cs="Times New Roman"/>
          <w:b/>
          <w:caps/>
          <w:sz w:val="32"/>
          <w:szCs w:val="32"/>
          <w:u w:val="single"/>
        </w:rPr>
        <w:t>Disons-le tout net, des insuffisances d’une telle ampleur sont inacceptables et le chiffrage des dépenses doit impérativement être amélioré.</w:t>
      </w:r>
    </w:p>
    <w:p w:rsidR="00857ECE" w:rsidRPr="00C63DC6" w:rsidRDefault="00633380" w:rsidP="00633380">
      <w:pPr>
        <w:suppressAutoHyphens w:val="0"/>
        <w:spacing w:after="200" w:line="480" w:lineRule="auto"/>
        <w:rPr>
          <w:rFonts w:eastAsia="Cambria" w:cs="Times New Roman"/>
          <w:caps/>
          <w:sz w:val="32"/>
          <w:szCs w:val="32"/>
        </w:rPr>
      </w:pPr>
      <w:r w:rsidRPr="00C63DC6">
        <w:rPr>
          <w:rFonts w:eastAsia="Cambria" w:cs="Times New Roman"/>
          <w:caps/>
          <w:sz w:val="32"/>
          <w:szCs w:val="32"/>
        </w:rPr>
        <w:t xml:space="preserve">Pour </w:t>
      </w:r>
      <w:r w:rsidRPr="00C63DC6">
        <w:rPr>
          <w:rFonts w:eastAsia="Cambria" w:cs="Times New Roman"/>
          <w:b/>
          <w:caps/>
          <w:sz w:val="32"/>
          <w:szCs w:val="32"/>
        </w:rPr>
        <w:t>conclure sur le panorama</w:t>
      </w:r>
      <w:r w:rsidRPr="00C63DC6">
        <w:rPr>
          <w:rFonts w:eastAsia="Cambria" w:cs="Times New Roman"/>
          <w:caps/>
          <w:sz w:val="32"/>
          <w:szCs w:val="32"/>
        </w:rPr>
        <w:t xml:space="preserve"> des dépenses à l’aune du tome II, notre étude montre que </w:t>
      </w:r>
      <w:r w:rsidRPr="00C63DC6">
        <w:rPr>
          <w:rFonts w:eastAsia="Cambria" w:cs="Times New Roman"/>
          <w:b/>
          <w:caps/>
          <w:sz w:val="32"/>
          <w:szCs w:val="32"/>
          <w:u w:val="single"/>
        </w:rPr>
        <w:t>près des trois quarts des dépenses fiscales ne sont pas bornées</w:t>
      </w:r>
      <w:r w:rsidRPr="00C63DC6">
        <w:rPr>
          <w:rFonts w:eastAsia="Cambria" w:cs="Times New Roman"/>
          <w:caps/>
          <w:sz w:val="32"/>
          <w:szCs w:val="32"/>
        </w:rPr>
        <w:t xml:space="preserve"> dans le temps. </w:t>
      </w:r>
    </w:p>
    <w:p w:rsidR="00857ECE" w:rsidRPr="00C63DC6" w:rsidRDefault="00857ECE" w:rsidP="00633380">
      <w:pPr>
        <w:suppressAutoHyphens w:val="0"/>
        <w:spacing w:after="200" w:line="480" w:lineRule="auto"/>
        <w:rPr>
          <w:rFonts w:eastAsia="Cambria" w:cs="Times New Roman"/>
          <w:caps/>
          <w:sz w:val="32"/>
          <w:szCs w:val="32"/>
        </w:rPr>
      </w:pPr>
      <w:r w:rsidRPr="00C63DC6">
        <w:rPr>
          <w:rFonts w:eastAsia="Cambria" w:cs="Times New Roman"/>
          <w:caps/>
          <w:noProof/>
          <w:sz w:val="32"/>
          <w:szCs w:val="32"/>
          <w:lang w:eastAsia="fr-FR"/>
        </w:rPr>
        <w:lastRenderedPageBreak/>
        <w:drawing>
          <wp:inline distT="0" distB="0" distL="0" distR="0" wp14:anchorId="7391EA5C" wp14:editId="3FD8D1C5">
            <wp:extent cx="3079750" cy="2267321"/>
            <wp:effectExtent l="0" t="0" r="635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79750" cy="2267321"/>
                    </a:xfrm>
                    <a:prstGeom prst="rect">
                      <a:avLst/>
                    </a:prstGeom>
                    <a:noFill/>
                    <a:ln>
                      <a:noFill/>
                    </a:ln>
                  </pic:spPr>
                </pic:pic>
              </a:graphicData>
            </a:graphic>
          </wp:inline>
        </w:drawing>
      </w:r>
    </w:p>
    <w:p w:rsidR="00633380" w:rsidRPr="00C63DC6" w:rsidRDefault="00633380" w:rsidP="00633380">
      <w:pPr>
        <w:suppressAutoHyphens w:val="0"/>
        <w:spacing w:after="200" w:line="480" w:lineRule="auto"/>
        <w:rPr>
          <w:rFonts w:eastAsia="Cambria" w:cs="Times New Roman"/>
          <w:caps/>
          <w:sz w:val="32"/>
          <w:szCs w:val="32"/>
        </w:rPr>
      </w:pPr>
      <w:r w:rsidRPr="00C63DC6">
        <w:rPr>
          <w:rFonts w:eastAsia="Cambria" w:cs="Times New Roman"/>
          <w:caps/>
          <w:sz w:val="32"/>
          <w:szCs w:val="32"/>
        </w:rPr>
        <w:t xml:space="preserve">L’absence de bornage n’est, là non plus, pas forcément contestable et un dispositif pérenne peut être nécessaire au nom de la visibilité. Mais je rappelle que les lois de programmation successives ont prévu un bornage pour les nouvelles mesures. Or, nombreuses sont les dépenses créées sous l’empire de ces lois qui ne sont pas bornées : c’est difficilement acceptable, et il en va de notre responsabilité de changer les choses. </w:t>
      </w:r>
    </w:p>
    <w:p w:rsidR="00633380" w:rsidRPr="00C63DC6" w:rsidRDefault="00633380" w:rsidP="00633380">
      <w:pPr>
        <w:suppressAutoHyphens w:val="0"/>
        <w:spacing w:after="200" w:line="480" w:lineRule="auto"/>
        <w:rPr>
          <w:rFonts w:eastAsia="Cambria" w:cs="Times New Roman"/>
          <w:caps/>
          <w:sz w:val="32"/>
          <w:szCs w:val="32"/>
        </w:rPr>
      </w:pPr>
      <w:r w:rsidRPr="00C63DC6">
        <w:rPr>
          <w:rFonts w:eastAsia="Cambria" w:cs="Times New Roman"/>
          <w:b/>
          <w:caps/>
          <w:sz w:val="32"/>
          <w:szCs w:val="32"/>
          <w:u w:val="single"/>
        </w:rPr>
        <w:t>J’en viens, enfin, à l’évaluation</w:t>
      </w:r>
      <w:r w:rsidRPr="00C63DC6">
        <w:rPr>
          <w:rFonts w:eastAsia="Cambria" w:cs="Times New Roman"/>
          <w:caps/>
          <w:sz w:val="32"/>
          <w:szCs w:val="32"/>
        </w:rPr>
        <w:t xml:space="preserve">, </w:t>
      </w:r>
      <w:r w:rsidRPr="00C63DC6">
        <w:rPr>
          <w:rFonts w:eastAsia="Cambria" w:cs="Times New Roman"/>
          <w:b/>
          <w:caps/>
          <w:sz w:val="32"/>
          <w:szCs w:val="32"/>
        </w:rPr>
        <w:t>indissociable de l’information</w:t>
      </w:r>
      <w:r w:rsidRPr="00C63DC6">
        <w:rPr>
          <w:rFonts w:eastAsia="Cambria" w:cs="Times New Roman"/>
          <w:caps/>
          <w:sz w:val="32"/>
          <w:szCs w:val="32"/>
        </w:rPr>
        <w:t xml:space="preserve">. Nous devons disposer de </w:t>
      </w:r>
      <w:r w:rsidRPr="00C63DC6">
        <w:rPr>
          <w:rFonts w:eastAsia="Cambria" w:cs="Times New Roman"/>
          <w:b/>
          <w:caps/>
          <w:sz w:val="32"/>
          <w:szCs w:val="32"/>
        </w:rPr>
        <w:t xml:space="preserve">données pour apprécier l’efficience de chaque </w:t>
      </w:r>
      <w:r w:rsidRPr="00C63DC6">
        <w:rPr>
          <w:rFonts w:eastAsia="Cambria" w:cs="Times New Roman"/>
          <w:b/>
          <w:caps/>
          <w:sz w:val="32"/>
          <w:szCs w:val="32"/>
        </w:rPr>
        <w:lastRenderedPageBreak/>
        <w:t>niche, et si celle-ci n’est pas établie, alors nous devons avoir le courage de supprimer ou de modifier</w:t>
      </w:r>
      <w:r w:rsidRPr="00C63DC6">
        <w:rPr>
          <w:rFonts w:eastAsia="Cambria" w:cs="Times New Roman"/>
          <w:caps/>
          <w:sz w:val="32"/>
          <w:szCs w:val="32"/>
        </w:rPr>
        <w:t xml:space="preserve"> la niche. On ne peut continuer à laisser perdurer des mesures qui ne sont pas utile ou qui poursuivent des objectifs moins efficacement que d’autres outils non fiscaux. Deux points méritent ici une attention particulière. </w:t>
      </w:r>
    </w:p>
    <w:p w:rsidR="00857ECE" w:rsidRPr="00C63DC6" w:rsidRDefault="00857ECE" w:rsidP="00633380">
      <w:pPr>
        <w:suppressAutoHyphens w:val="0"/>
        <w:spacing w:after="200" w:line="480" w:lineRule="auto"/>
        <w:rPr>
          <w:rFonts w:eastAsia="Cambria" w:cs="Times New Roman"/>
          <w:caps/>
          <w:sz w:val="32"/>
          <w:szCs w:val="32"/>
        </w:rPr>
      </w:pPr>
      <w:r w:rsidRPr="00C63DC6">
        <w:rPr>
          <w:rFonts w:eastAsia="Cambria" w:cs="Times New Roman"/>
          <w:caps/>
          <w:noProof/>
          <w:sz w:val="32"/>
          <w:szCs w:val="32"/>
          <w:lang w:eastAsia="fr-FR"/>
        </w:rPr>
        <w:drawing>
          <wp:inline distT="0" distB="0" distL="0" distR="0" wp14:anchorId="7BF44044" wp14:editId="64525867">
            <wp:extent cx="3194050" cy="2218579"/>
            <wp:effectExtent l="0" t="0" r="635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94050" cy="2218579"/>
                    </a:xfrm>
                    <a:prstGeom prst="rect">
                      <a:avLst/>
                    </a:prstGeom>
                    <a:noFill/>
                    <a:ln>
                      <a:noFill/>
                    </a:ln>
                  </pic:spPr>
                </pic:pic>
              </a:graphicData>
            </a:graphic>
          </wp:inline>
        </w:drawing>
      </w:r>
    </w:p>
    <w:p w:rsidR="00633380" w:rsidRPr="00C63DC6" w:rsidRDefault="00633380" w:rsidP="00633380">
      <w:pPr>
        <w:suppressAutoHyphens w:val="0"/>
        <w:spacing w:after="200" w:line="480" w:lineRule="auto"/>
        <w:rPr>
          <w:rFonts w:eastAsia="Cambria" w:cs="Times New Roman"/>
          <w:b/>
          <w:caps/>
          <w:sz w:val="32"/>
          <w:szCs w:val="32"/>
        </w:rPr>
      </w:pPr>
      <w:r w:rsidRPr="00C63DC6">
        <w:rPr>
          <w:rFonts w:eastAsia="Cambria" w:cs="Times New Roman"/>
          <w:caps/>
          <w:sz w:val="32"/>
          <w:szCs w:val="32"/>
        </w:rPr>
        <w:t xml:space="preserve">En premier lieu, </w:t>
      </w:r>
      <w:r w:rsidRPr="00C63DC6">
        <w:rPr>
          <w:rFonts w:eastAsia="Cambria" w:cs="Times New Roman"/>
          <w:b/>
          <w:caps/>
          <w:sz w:val="32"/>
          <w:szCs w:val="32"/>
          <w:u w:val="single"/>
        </w:rPr>
        <w:t>certaines dépenses sortent du lot dans l’indigence des données</w:t>
      </w:r>
      <w:r w:rsidRPr="00C63DC6">
        <w:rPr>
          <w:rFonts w:eastAsia="Cambria" w:cs="Times New Roman"/>
          <w:caps/>
          <w:sz w:val="32"/>
          <w:szCs w:val="32"/>
        </w:rPr>
        <w:t xml:space="preserve"> disponibles rendant toute évaluation impossible : ce sont ce que j’appelle les « </w:t>
      </w:r>
      <w:r w:rsidRPr="00C63DC6">
        <w:rPr>
          <w:rFonts w:eastAsia="Cambria" w:cs="Times New Roman"/>
          <w:b/>
          <w:caps/>
          <w:sz w:val="32"/>
          <w:szCs w:val="32"/>
          <w:u w:val="single"/>
        </w:rPr>
        <w:t>trous noirs fiscaux </w:t>
      </w:r>
      <w:r w:rsidRPr="00C63DC6">
        <w:rPr>
          <w:rFonts w:eastAsia="Cambria" w:cs="Times New Roman"/>
          <w:caps/>
          <w:sz w:val="32"/>
          <w:szCs w:val="32"/>
        </w:rPr>
        <w:t xml:space="preserve">». Ces dépenses ne sont </w:t>
      </w:r>
      <w:r w:rsidRPr="00C63DC6">
        <w:rPr>
          <w:rFonts w:eastAsia="Cambria" w:cs="Times New Roman"/>
          <w:b/>
          <w:caps/>
          <w:sz w:val="32"/>
          <w:szCs w:val="32"/>
        </w:rPr>
        <w:t>pas chiffrées</w:t>
      </w:r>
      <w:r w:rsidRPr="00C63DC6">
        <w:rPr>
          <w:rFonts w:eastAsia="Cambria" w:cs="Times New Roman"/>
          <w:caps/>
          <w:sz w:val="32"/>
          <w:szCs w:val="32"/>
        </w:rPr>
        <w:t xml:space="preserve">, le </w:t>
      </w:r>
      <w:r w:rsidRPr="00C63DC6">
        <w:rPr>
          <w:rFonts w:eastAsia="Cambria" w:cs="Times New Roman"/>
          <w:b/>
          <w:caps/>
          <w:sz w:val="32"/>
          <w:szCs w:val="32"/>
        </w:rPr>
        <w:t xml:space="preserve">nombre de </w:t>
      </w:r>
      <w:r w:rsidRPr="00C63DC6">
        <w:rPr>
          <w:rFonts w:eastAsia="Cambria" w:cs="Times New Roman"/>
          <w:b/>
          <w:caps/>
          <w:sz w:val="32"/>
          <w:szCs w:val="32"/>
        </w:rPr>
        <w:lastRenderedPageBreak/>
        <w:t>leurs bénéficiaires est totalement inconnu</w:t>
      </w:r>
      <w:r w:rsidRPr="00C63DC6">
        <w:rPr>
          <w:rFonts w:eastAsia="Cambria" w:cs="Times New Roman"/>
          <w:caps/>
          <w:sz w:val="32"/>
          <w:szCs w:val="32"/>
        </w:rPr>
        <w:t xml:space="preserve"> et, </w:t>
      </w:r>
      <w:r w:rsidRPr="00C63DC6">
        <w:rPr>
          <w:rFonts w:eastAsia="Cambria" w:cs="Times New Roman"/>
          <w:b/>
          <w:caps/>
          <w:sz w:val="32"/>
          <w:szCs w:val="32"/>
        </w:rPr>
        <w:t>cerise sur le gâteau, elles ne sont pas bornées</w:t>
      </w:r>
      <w:r w:rsidRPr="00C63DC6">
        <w:rPr>
          <w:rFonts w:eastAsia="Cambria" w:cs="Times New Roman"/>
          <w:caps/>
          <w:sz w:val="32"/>
          <w:szCs w:val="32"/>
        </w:rPr>
        <w:t xml:space="preserve"> dans le temps. Ces « trous noirs » représentent </w:t>
      </w:r>
      <w:r w:rsidRPr="00C63DC6">
        <w:rPr>
          <w:rFonts w:eastAsia="Cambria" w:cs="Times New Roman"/>
          <w:b/>
          <w:caps/>
          <w:sz w:val="32"/>
          <w:szCs w:val="32"/>
        </w:rPr>
        <w:t>une dépense fiscale sur dix, 10 % du total des dépenses sur lesquelles le Parlement est privé de toute information. Autant nous demander directement un  blanc</w:t>
      </w:r>
      <w:r w:rsidRPr="00C63DC6">
        <w:rPr>
          <w:rFonts w:eastAsia="Cambria" w:cs="Times New Roman"/>
          <w:b/>
          <w:caps/>
          <w:sz w:val="32"/>
          <w:szCs w:val="32"/>
        </w:rPr>
        <w:noBreakHyphen/>
        <w:t>seing…</w:t>
      </w:r>
    </w:p>
    <w:p w:rsidR="00633380" w:rsidRPr="00C63DC6" w:rsidRDefault="00633380" w:rsidP="00633380">
      <w:pPr>
        <w:suppressAutoHyphens w:val="0"/>
        <w:spacing w:after="200" w:line="480" w:lineRule="auto"/>
        <w:rPr>
          <w:rFonts w:eastAsia="Cambria" w:cs="Times New Roman"/>
          <w:b/>
          <w:caps/>
          <w:sz w:val="32"/>
          <w:szCs w:val="32"/>
        </w:rPr>
      </w:pPr>
      <w:r w:rsidRPr="00C63DC6">
        <w:rPr>
          <w:rFonts w:eastAsia="Cambria" w:cs="Times New Roman"/>
          <w:caps/>
          <w:sz w:val="32"/>
          <w:szCs w:val="32"/>
        </w:rPr>
        <w:t xml:space="preserve">Il me semble </w:t>
      </w:r>
      <w:r w:rsidRPr="00C63DC6">
        <w:rPr>
          <w:rFonts w:eastAsia="Cambria" w:cs="Times New Roman"/>
          <w:b/>
          <w:caps/>
          <w:sz w:val="32"/>
          <w:szCs w:val="32"/>
          <w:u w:val="single"/>
        </w:rPr>
        <w:t xml:space="preserve">indispensable de remédier à cette situation </w:t>
      </w:r>
      <w:r w:rsidR="005C6C54" w:rsidRPr="00C63DC6">
        <w:rPr>
          <w:rFonts w:eastAsia="Cambria" w:cs="Times New Roman"/>
          <w:b/>
          <w:caps/>
          <w:sz w:val="32"/>
          <w:szCs w:val="32"/>
          <w:u w:val="single"/>
        </w:rPr>
        <w:t>regrettable</w:t>
      </w:r>
      <w:r w:rsidRPr="00C63DC6">
        <w:rPr>
          <w:rFonts w:eastAsia="Cambria" w:cs="Times New Roman"/>
          <w:caps/>
          <w:sz w:val="32"/>
          <w:szCs w:val="32"/>
        </w:rPr>
        <w:t xml:space="preserve">, en prévoyant la </w:t>
      </w:r>
      <w:r w:rsidRPr="00C63DC6">
        <w:rPr>
          <w:rFonts w:eastAsia="Cambria" w:cs="Times New Roman"/>
          <w:b/>
          <w:caps/>
          <w:sz w:val="32"/>
          <w:szCs w:val="32"/>
        </w:rPr>
        <w:t>suppression de ces « trous noirs » à l’horizon 2021, afin qu’une évaluation puisse être conduite d’ici là</w:t>
      </w:r>
      <w:r w:rsidRPr="00C63DC6">
        <w:rPr>
          <w:rFonts w:eastAsia="Cambria" w:cs="Times New Roman"/>
          <w:caps/>
          <w:sz w:val="32"/>
          <w:szCs w:val="32"/>
        </w:rPr>
        <w:t xml:space="preserve"> pour justifier l’intérêt de chaque dépense. </w:t>
      </w:r>
      <w:r w:rsidRPr="00C63DC6">
        <w:rPr>
          <w:rFonts w:eastAsia="Cambria" w:cs="Times New Roman"/>
          <w:b/>
          <w:caps/>
          <w:sz w:val="32"/>
          <w:szCs w:val="32"/>
        </w:rPr>
        <w:t xml:space="preserve">A défaut, un bornage temporel, à trois ans par exemple, serait la moindre des choses. </w:t>
      </w:r>
    </w:p>
    <w:p w:rsidR="00633380" w:rsidRPr="00C63DC6" w:rsidRDefault="00633380" w:rsidP="00633380">
      <w:pPr>
        <w:suppressAutoHyphens w:val="0"/>
        <w:spacing w:after="200" w:line="480" w:lineRule="auto"/>
        <w:rPr>
          <w:rFonts w:eastAsia="Cambria" w:cs="Times New Roman"/>
          <w:caps/>
          <w:sz w:val="32"/>
          <w:szCs w:val="32"/>
        </w:rPr>
      </w:pPr>
      <w:r w:rsidRPr="00C63DC6">
        <w:rPr>
          <w:rFonts w:eastAsia="Cambria" w:cs="Times New Roman"/>
          <w:caps/>
          <w:sz w:val="32"/>
          <w:szCs w:val="32"/>
        </w:rPr>
        <w:t xml:space="preserve">En second lieu, il paraît </w:t>
      </w:r>
      <w:r w:rsidRPr="00C63DC6">
        <w:rPr>
          <w:rFonts w:eastAsia="Cambria" w:cs="Times New Roman"/>
          <w:b/>
          <w:caps/>
          <w:sz w:val="32"/>
          <w:szCs w:val="32"/>
        </w:rPr>
        <w:t>opportun que le tome II soit complété par une présentation des dépenses par objectif</w:t>
      </w:r>
      <w:r w:rsidRPr="00C63DC6">
        <w:rPr>
          <w:rFonts w:eastAsia="Cambria" w:cs="Times New Roman"/>
          <w:caps/>
          <w:sz w:val="32"/>
          <w:szCs w:val="32"/>
        </w:rPr>
        <w:t xml:space="preserve">. Cela permettrait </w:t>
      </w:r>
      <w:r w:rsidRPr="00C63DC6">
        <w:rPr>
          <w:rFonts w:eastAsia="Cambria" w:cs="Times New Roman"/>
          <w:caps/>
          <w:sz w:val="32"/>
          <w:szCs w:val="32"/>
        </w:rPr>
        <w:lastRenderedPageBreak/>
        <w:t>d’identifier, pour chaque objectif, le nombre et la nature des dépenses qui y concourent, facilitant le travail de rationalisation auquel nous sommes attachés. Il ne s’agirait au demeurant de rien d’autre que le simple respect de la loi de finances pour 1980, qui prévoyait cela. L’idée n’est donc pas nouvelle, et pourtant elle est plus que jamais nécessaire.</w:t>
      </w:r>
    </w:p>
    <w:p w:rsidR="00633380" w:rsidRPr="00C63DC6" w:rsidRDefault="00633380" w:rsidP="00633380">
      <w:pPr>
        <w:suppressAutoHyphens w:val="0"/>
        <w:spacing w:after="200" w:line="480" w:lineRule="auto"/>
        <w:rPr>
          <w:rFonts w:eastAsia="Cambria" w:cs="Times New Roman"/>
          <w:caps/>
          <w:sz w:val="32"/>
          <w:szCs w:val="32"/>
        </w:rPr>
      </w:pPr>
      <w:r w:rsidRPr="00C63DC6">
        <w:rPr>
          <w:rFonts w:eastAsia="Cambria" w:cs="Times New Roman"/>
          <w:caps/>
          <w:sz w:val="32"/>
          <w:szCs w:val="32"/>
        </w:rPr>
        <w:t xml:space="preserve">Plus généralement, le Parlement gagnerait à </w:t>
      </w:r>
      <w:r w:rsidRPr="00C63DC6">
        <w:rPr>
          <w:rFonts w:eastAsia="Cambria" w:cs="Times New Roman"/>
          <w:b/>
          <w:caps/>
          <w:sz w:val="32"/>
          <w:szCs w:val="32"/>
        </w:rPr>
        <w:t>déterminer du Gouvernement un programme pluriannuel prioritaire d’évaluation</w:t>
      </w:r>
      <w:r w:rsidRPr="00C63DC6">
        <w:rPr>
          <w:rFonts w:eastAsia="Cambria" w:cs="Times New Roman"/>
          <w:caps/>
          <w:sz w:val="32"/>
          <w:szCs w:val="32"/>
        </w:rPr>
        <w:t xml:space="preserve"> par le Gouvernement des dépenses fiscales. </w:t>
      </w:r>
    </w:p>
    <w:p w:rsidR="00633380" w:rsidRPr="00C63DC6" w:rsidRDefault="00633380" w:rsidP="00633380">
      <w:pPr>
        <w:suppressAutoHyphens w:val="0"/>
        <w:spacing w:after="200" w:line="480" w:lineRule="auto"/>
        <w:rPr>
          <w:rFonts w:eastAsia="Cambria" w:cs="Times New Roman"/>
          <w:caps/>
          <w:sz w:val="32"/>
          <w:szCs w:val="32"/>
        </w:rPr>
      </w:pPr>
      <w:r w:rsidRPr="00C63DC6">
        <w:rPr>
          <w:rFonts w:eastAsia="Cambria" w:cs="Times New Roman"/>
          <w:caps/>
          <w:sz w:val="32"/>
          <w:szCs w:val="32"/>
        </w:rPr>
        <w:t xml:space="preserve">En outre, </w:t>
      </w:r>
      <w:r w:rsidRPr="00C63DC6">
        <w:rPr>
          <w:rFonts w:eastAsia="Cambria" w:cs="Times New Roman"/>
          <w:b/>
          <w:caps/>
          <w:sz w:val="32"/>
          <w:szCs w:val="32"/>
        </w:rPr>
        <w:t>toute nouvelle proposition</w:t>
      </w:r>
      <w:r w:rsidRPr="00C63DC6">
        <w:rPr>
          <w:rFonts w:eastAsia="Cambria" w:cs="Times New Roman"/>
          <w:caps/>
          <w:sz w:val="32"/>
          <w:szCs w:val="32"/>
        </w:rPr>
        <w:t xml:space="preserve"> de création ou d’extension de dépense doit être </w:t>
      </w:r>
      <w:r w:rsidRPr="00C63DC6">
        <w:rPr>
          <w:rFonts w:eastAsia="Cambria" w:cs="Times New Roman"/>
          <w:b/>
          <w:caps/>
          <w:sz w:val="32"/>
          <w:szCs w:val="32"/>
        </w:rPr>
        <w:t>chiffrée</w:t>
      </w:r>
      <w:r w:rsidRPr="00C63DC6">
        <w:rPr>
          <w:rFonts w:eastAsia="Cambria" w:cs="Times New Roman"/>
          <w:caps/>
          <w:sz w:val="32"/>
          <w:szCs w:val="32"/>
        </w:rPr>
        <w:t xml:space="preserve">, y compris dans les amendements, et assortie d’une </w:t>
      </w:r>
      <w:r w:rsidRPr="00C63DC6">
        <w:rPr>
          <w:rFonts w:eastAsia="Cambria" w:cs="Times New Roman"/>
          <w:b/>
          <w:caps/>
          <w:sz w:val="32"/>
          <w:szCs w:val="32"/>
        </w:rPr>
        <w:t>clause de revoyure triennale</w:t>
      </w:r>
      <w:r w:rsidRPr="00C63DC6">
        <w:rPr>
          <w:rFonts w:eastAsia="Cambria" w:cs="Times New Roman"/>
          <w:caps/>
          <w:sz w:val="32"/>
          <w:szCs w:val="32"/>
        </w:rPr>
        <w:t xml:space="preserve"> pour évaluer périodiquement les dispositifs : il </w:t>
      </w:r>
      <w:r w:rsidRPr="00C63DC6">
        <w:rPr>
          <w:rFonts w:eastAsia="Cambria" w:cs="Times New Roman"/>
          <w:caps/>
          <w:sz w:val="32"/>
          <w:szCs w:val="32"/>
        </w:rPr>
        <w:lastRenderedPageBreak/>
        <w:t>faut revigorer ce que prévoit la loi de programmation.</w:t>
      </w:r>
    </w:p>
    <w:p w:rsidR="00633380" w:rsidRPr="00C63DC6" w:rsidRDefault="00633380" w:rsidP="00633380">
      <w:pPr>
        <w:suppressAutoHyphens w:val="0"/>
        <w:spacing w:after="200" w:line="480" w:lineRule="auto"/>
        <w:rPr>
          <w:rFonts w:eastAsia="Cambria" w:cs="Times New Roman"/>
          <w:b/>
          <w:caps/>
          <w:sz w:val="32"/>
          <w:szCs w:val="32"/>
        </w:rPr>
      </w:pPr>
      <w:r w:rsidRPr="00C63DC6">
        <w:rPr>
          <w:rFonts w:eastAsia="Cambria" w:cs="Times New Roman"/>
          <w:b/>
          <w:caps/>
          <w:sz w:val="32"/>
          <w:szCs w:val="32"/>
          <w:u w:val="single"/>
        </w:rPr>
        <w:t>Identification. Information. Evaluation. Tel est le triptyque que je vous propose</w:t>
      </w:r>
      <w:r w:rsidRPr="00C63DC6">
        <w:rPr>
          <w:rFonts w:eastAsia="Cambria" w:cs="Times New Roman"/>
          <w:caps/>
          <w:sz w:val="32"/>
          <w:szCs w:val="32"/>
        </w:rPr>
        <w:t xml:space="preserve"> pour guider nos travaux. Les données actuelles sont incomplètes, trop de mesures sont floues et notre source d’information est lacunaire. </w:t>
      </w:r>
      <w:r w:rsidR="005C6C54" w:rsidRPr="00C63DC6">
        <w:rPr>
          <w:rFonts w:eastAsia="Cambria" w:cs="Times New Roman"/>
          <w:b/>
          <w:caps/>
          <w:sz w:val="32"/>
          <w:szCs w:val="32"/>
        </w:rPr>
        <w:t xml:space="preserve">Une certaine </w:t>
      </w:r>
      <w:r w:rsidRPr="00C63DC6">
        <w:rPr>
          <w:rFonts w:eastAsia="Cambria" w:cs="Times New Roman"/>
          <w:b/>
          <w:caps/>
          <w:sz w:val="32"/>
          <w:szCs w:val="32"/>
        </w:rPr>
        <w:t>incurie doit cesser, et le Parlement de la République française se doit d’avoir tous les éléments nécessaires pour faire correctement le travail qui est le sien et que les Français attendent</w:t>
      </w:r>
      <w:r w:rsidR="005C6C54" w:rsidRPr="00C63DC6">
        <w:rPr>
          <w:rFonts w:eastAsia="Cambria" w:cs="Times New Roman"/>
          <w:b/>
          <w:caps/>
          <w:sz w:val="32"/>
          <w:szCs w:val="32"/>
        </w:rPr>
        <w:t xml:space="preserve"> de leurs parlementaires</w:t>
      </w:r>
      <w:r w:rsidRPr="00C63DC6">
        <w:rPr>
          <w:rFonts w:eastAsia="Cambria" w:cs="Times New Roman"/>
          <w:b/>
          <w:caps/>
          <w:sz w:val="32"/>
          <w:szCs w:val="32"/>
        </w:rPr>
        <w:t>.</w:t>
      </w:r>
    </w:p>
    <w:p w:rsidR="006C4966" w:rsidRPr="00C63DC6" w:rsidRDefault="006C4966" w:rsidP="00633380">
      <w:pPr>
        <w:suppressAutoHyphens w:val="0"/>
        <w:spacing w:after="200" w:line="480" w:lineRule="auto"/>
        <w:rPr>
          <w:rFonts w:eastAsia="Cambria" w:cs="Times New Roman"/>
          <w:b/>
          <w:caps/>
          <w:sz w:val="32"/>
          <w:szCs w:val="32"/>
        </w:rPr>
      </w:pPr>
      <w:r w:rsidRPr="00C63DC6">
        <w:rPr>
          <w:rFonts w:eastAsia="Cambria" w:cs="Times New Roman"/>
          <w:b/>
          <w:caps/>
          <w:noProof/>
          <w:sz w:val="32"/>
          <w:szCs w:val="32"/>
          <w:lang w:eastAsia="fr-FR"/>
        </w:rPr>
        <w:lastRenderedPageBreak/>
        <w:drawing>
          <wp:inline distT="0" distB="0" distL="0" distR="0" wp14:anchorId="4616503E" wp14:editId="611138C8">
            <wp:extent cx="3493698" cy="2618828"/>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93647" cy="2618790"/>
                    </a:xfrm>
                    <a:prstGeom prst="rect">
                      <a:avLst/>
                    </a:prstGeom>
                    <a:noFill/>
                    <a:ln>
                      <a:noFill/>
                    </a:ln>
                  </pic:spPr>
                </pic:pic>
              </a:graphicData>
            </a:graphic>
          </wp:inline>
        </w:drawing>
      </w:r>
    </w:p>
    <w:p w:rsidR="00735C90" w:rsidRPr="00C63DC6" w:rsidRDefault="00735C90" w:rsidP="00633380">
      <w:pPr>
        <w:suppressAutoHyphens w:val="0"/>
        <w:spacing w:after="200" w:line="480" w:lineRule="auto"/>
        <w:rPr>
          <w:rFonts w:eastAsia="Cambria" w:cs="Times New Roman"/>
          <w:b/>
          <w:caps/>
          <w:sz w:val="32"/>
          <w:szCs w:val="32"/>
        </w:rPr>
      </w:pPr>
      <w:r w:rsidRPr="00C63DC6">
        <w:rPr>
          <w:rFonts w:eastAsia="Cambria" w:cs="Times New Roman"/>
          <w:b/>
          <w:caps/>
          <w:sz w:val="32"/>
          <w:szCs w:val="32"/>
        </w:rPr>
        <w:t xml:space="preserve">C’est la raison pour laquelle, je recommande : </w:t>
      </w:r>
    </w:p>
    <w:p w:rsidR="00735C90" w:rsidRPr="00C63DC6" w:rsidRDefault="00735C90" w:rsidP="00633380">
      <w:pPr>
        <w:suppressAutoHyphens w:val="0"/>
        <w:spacing w:after="200" w:line="480" w:lineRule="auto"/>
        <w:rPr>
          <w:rFonts w:eastAsia="Cambria" w:cs="Times New Roman"/>
          <w:b/>
          <w:caps/>
          <w:sz w:val="32"/>
          <w:szCs w:val="32"/>
        </w:rPr>
      </w:pPr>
      <w:r w:rsidRPr="00C63DC6">
        <w:rPr>
          <w:rFonts w:eastAsia="Cambria" w:cs="Times New Roman"/>
          <w:b/>
          <w:caps/>
          <w:sz w:val="32"/>
          <w:szCs w:val="32"/>
        </w:rPr>
        <w:t xml:space="preserve">– une refonte générale du tome 2 des voies et moyens avec une évaluation de tous les dispositifs fiscaux dérogatoires, et pas seulement de ceux qui répondent à la définition de dépenses fiscales ; </w:t>
      </w:r>
    </w:p>
    <w:p w:rsidR="00735C90" w:rsidRPr="00C63DC6" w:rsidRDefault="00735C90" w:rsidP="00633380">
      <w:pPr>
        <w:suppressAutoHyphens w:val="0"/>
        <w:spacing w:after="200" w:line="480" w:lineRule="auto"/>
        <w:rPr>
          <w:rFonts w:eastAsia="Cambria" w:cs="Times New Roman"/>
          <w:b/>
          <w:caps/>
          <w:sz w:val="32"/>
          <w:szCs w:val="32"/>
        </w:rPr>
      </w:pPr>
      <w:r w:rsidRPr="00C63DC6">
        <w:rPr>
          <w:rFonts w:eastAsia="Cambria" w:cs="Times New Roman"/>
          <w:b/>
          <w:caps/>
          <w:sz w:val="32"/>
          <w:szCs w:val="32"/>
        </w:rPr>
        <w:t xml:space="preserve">– une suppression de tous les niches fiscales non évaluées, ou à défaut un bornage avec un engagement ferme de fournir une évaluation ; </w:t>
      </w:r>
    </w:p>
    <w:p w:rsidR="00735C90" w:rsidRPr="00C63DC6" w:rsidRDefault="00735C90" w:rsidP="00633380">
      <w:pPr>
        <w:suppressAutoHyphens w:val="0"/>
        <w:spacing w:after="200" w:line="480" w:lineRule="auto"/>
        <w:rPr>
          <w:rFonts w:eastAsia="Cambria" w:cs="Times New Roman"/>
          <w:b/>
          <w:caps/>
          <w:sz w:val="32"/>
          <w:szCs w:val="32"/>
        </w:rPr>
      </w:pPr>
      <w:r w:rsidRPr="00C63DC6">
        <w:rPr>
          <w:rFonts w:eastAsia="Cambria" w:cs="Times New Roman"/>
          <w:b/>
          <w:caps/>
          <w:sz w:val="32"/>
          <w:szCs w:val="32"/>
        </w:rPr>
        <w:t xml:space="preserve">– un nouveau dispositif de pilotage des dépenses fiscales dans la LPFP. </w:t>
      </w:r>
    </w:p>
    <w:p w:rsidR="00E9776D" w:rsidRPr="00C63DC6" w:rsidRDefault="00E9776D" w:rsidP="00E9776D">
      <w:pPr>
        <w:suppressAutoHyphens w:val="0"/>
        <w:spacing w:after="200" w:line="480" w:lineRule="auto"/>
        <w:jc w:val="center"/>
        <w:rPr>
          <w:rFonts w:eastAsia="Cambria" w:cs="Times New Roman"/>
          <w:caps/>
          <w:sz w:val="32"/>
          <w:szCs w:val="32"/>
        </w:rPr>
      </w:pPr>
      <w:r w:rsidRPr="00C63DC6">
        <w:rPr>
          <w:rFonts w:eastAsia="Cambria" w:cs="Times New Roman"/>
          <w:caps/>
          <w:sz w:val="32"/>
          <w:szCs w:val="32"/>
        </w:rPr>
        <w:t>*</w:t>
      </w:r>
    </w:p>
    <w:p w:rsidR="00E9776D" w:rsidRPr="00C63DC6" w:rsidRDefault="00E9776D" w:rsidP="00E9776D">
      <w:pPr>
        <w:suppressAutoHyphens w:val="0"/>
        <w:spacing w:after="200" w:line="480" w:lineRule="auto"/>
        <w:jc w:val="center"/>
        <w:rPr>
          <w:rFonts w:eastAsia="Cambria" w:cs="Times New Roman"/>
          <w:b/>
          <w:caps/>
          <w:sz w:val="32"/>
          <w:szCs w:val="32"/>
        </w:rPr>
      </w:pPr>
      <w:r w:rsidRPr="00C63DC6">
        <w:rPr>
          <w:rFonts w:eastAsia="Cambria" w:cs="Times New Roman"/>
          <w:caps/>
          <w:sz w:val="32"/>
          <w:szCs w:val="32"/>
        </w:rPr>
        <w:lastRenderedPageBreak/>
        <w:t>*  *</w:t>
      </w:r>
    </w:p>
    <w:p w:rsidR="00B55D63" w:rsidRPr="00C63DC6" w:rsidRDefault="00857ECE" w:rsidP="00857ECE">
      <w:pPr>
        <w:suppressAutoHyphens w:val="0"/>
        <w:spacing w:after="200" w:line="276" w:lineRule="auto"/>
        <w:rPr>
          <w:rFonts w:eastAsia="Cambria" w:cs="Times New Roman"/>
          <w:b/>
          <w:caps/>
          <w:sz w:val="32"/>
          <w:szCs w:val="32"/>
        </w:rPr>
      </w:pPr>
      <w:r w:rsidRPr="00C63DC6">
        <w:rPr>
          <w:rFonts w:eastAsia="Cambria" w:cs="Times New Roman"/>
          <w:b/>
          <w:caps/>
          <w:sz w:val="32"/>
          <w:szCs w:val="32"/>
        </w:rPr>
        <w:t xml:space="preserve">Voilà pour la thématique centrale de ce RALF. </w:t>
      </w:r>
    </w:p>
    <w:p w:rsidR="00735C90" w:rsidRPr="00C63DC6" w:rsidRDefault="00857ECE" w:rsidP="00857ECE">
      <w:pPr>
        <w:suppressAutoHyphens w:val="0"/>
        <w:spacing w:after="200" w:line="276" w:lineRule="auto"/>
        <w:rPr>
          <w:rFonts w:eastAsia="Cambria" w:cs="Times New Roman"/>
          <w:b/>
          <w:caps/>
          <w:sz w:val="32"/>
          <w:szCs w:val="32"/>
        </w:rPr>
      </w:pPr>
      <w:r w:rsidRPr="00C63DC6">
        <w:rPr>
          <w:rFonts w:eastAsia="Cambria" w:cs="Times New Roman"/>
          <w:b/>
          <w:caps/>
          <w:sz w:val="32"/>
          <w:szCs w:val="32"/>
        </w:rPr>
        <w:t xml:space="preserve">Venons-en maintenant à quelques thématiques particulières abordées dans mon rapport. </w:t>
      </w:r>
    </w:p>
    <w:p w:rsidR="00D9563C" w:rsidRPr="00C63DC6" w:rsidRDefault="00857ECE">
      <w:pPr>
        <w:suppressAutoHyphens w:val="0"/>
        <w:spacing w:after="200" w:line="276" w:lineRule="auto"/>
        <w:jc w:val="left"/>
        <w:rPr>
          <w:rFonts w:eastAsia="Cambria" w:cs="Times New Roman"/>
          <w:b/>
          <w:caps/>
          <w:sz w:val="32"/>
          <w:szCs w:val="32"/>
        </w:rPr>
      </w:pPr>
      <w:r w:rsidRPr="00C63DC6">
        <w:rPr>
          <w:rFonts w:eastAsia="Cambria" w:cs="Times New Roman"/>
          <w:b/>
          <w:caps/>
          <w:noProof/>
          <w:sz w:val="32"/>
          <w:szCs w:val="32"/>
          <w:lang w:eastAsia="fr-FR"/>
        </w:rPr>
        <w:drawing>
          <wp:inline distT="0" distB="0" distL="0" distR="0" wp14:anchorId="6CBC3DD3" wp14:editId="0C9CBA72">
            <wp:extent cx="3346450" cy="2386100"/>
            <wp:effectExtent l="0" t="0" r="635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46450" cy="2386100"/>
                    </a:xfrm>
                    <a:prstGeom prst="rect">
                      <a:avLst/>
                    </a:prstGeom>
                    <a:noFill/>
                    <a:ln>
                      <a:noFill/>
                    </a:ln>
                  </pic:spPr>
                </pic:pic>
              </a:graphicData>
            </a:graphic>
          </wp:inline>
        </w:drawing>
      </w:r>
    </w:p>
    <w:p w:rsidR="00B55D63" w:rsidRPr="00C63DC6" w:rsidRDefault="00B55D63" w:rsidP="00B55D63">
      <w:pPr>
        <w:suppressAutoHyphens w:val="0"/>
        <w:spacing w:after="200" w:line="480" w:lineRule="auto"/>
        <w:rPr>
          <w:rFonts w:eastAsia="Cambria" w:cs="Times New Roman"/>
          <w:caps/>
          <w:sz w:val="32"/>
          <w:szCs w:val="32"/>
        </w:rPr>
      </w:pPr>
      <w:r w:rsidRPr="00C63DC6">
        <w:rPr>
          <w:rFonts w:eastAsia="Cambria" w:cs="Times New Roman"/>
          <w:caps/>
          <w:sz w:val="32"/>
          <w:szCs w:val="32"/>
        </w:rPr>
        <w:t>Concernant le CITE tout d’abord, dont la suppression au profit d’un système de prime immédiatement perceptible au moment de la réalisation des travaux a été annoncée dès la campagne présidentielle, l’article 182 de la loi de finances pour 2019 l’a prorogé d’une année supplémentaire, portant son terme au 31 décembre 2019, et étendu son champ d’application.</w:t>
      </w:r>
    </w:p>
    <w:p w:rsidR="00B55D63" w:rsidRPr="00C63DC6" w:rsidRDefault="00B55D63" w:rsidP="00B55D63">
      <w:pPr>
        <w:suppressAutoHyphens w:val="0"/>
        <w:spacing w:after="200" w:line="480" w:lineRule="auto"/>
        <w:rPr>
          <w:rFonts w:eastAsia="Cambria" w:cs="Times New Roman"/>
          <w:caps/>
          <w:sz w:val="32"/>
          <w:szCs w:val="32"/>
        </w:rPr>
      </w:pPr>
      <w:r w:rsidRPr="00C63DC6">
        <w:rPr>
          <w:rFonts w:eastAsia="Cambria" w:cs="Times New Roman"/>
          <w:caps/>
          <w:sz w:val="32"/>
          <w:szCs w:val="32"/>
        </w:rPr>
        <w:lastRenderedPageBreak/>
        <w:t xml:space="preserve">J’aimerais faire part d’un regret, qui s’inscrit directement dans le prolongement de certains constats dressés dans le RALF de l’année dernière. </w:t>
      </w:r>
    </w:p>
    <w:p w:rsidR="00B55D63" w:rsidRPr="00C63DC6" w:rsidRDefault="00B55D63" w:rsidP="00B55D63">
      <w:pPr>
        <w:suppressAutoHyphens w:val="0"/>
        <w:spacing w:after="200" w:line="480" w:lineRule="auto"/>
        <w:rPr>
          <w:rFonts w:eastAsia="Cambria" w:cs="Times New Roman"/>
          <w:caps/>
          <w:sz w:val="32"/>
          <w:szCs w:val="32"/>
        </w:rPr>
      </w:pPr>
      <w:r w:rsidRPr="00C63DC6">
        <w:rPr>
          <w:rFonts w:eastAsia="Cambria" w:cs="Times New Roman"/>
          <w:caps/>
          <w:sz w:val="32"/>
          <w:szCs w:val="32"/>
        </w:rPr>
        <w:t>Nous avons, à l’initiative du Gouvernement (et en nouvelle lecture) réintégré dans le champ du CITE les fenêtres, équipements dont l’efficacité énergétique n’est pas avérée. En dépit des conditions posées par le Gouvernement (remplacement de fenêtres en simple vitrage et plafonnement de l’avantage fiscal), cette extension du champ du crédit d’impôt n’est pas cohérente avec les objectifs qui lui sont assignés et la méthode me semble regrettable.</w:t>
      </w:r>
    </w:p>
    <w:p w:rsidR="00B55D63" w:rsidRPr="00C63DC6" w:rsidRDefault="00B55D63" w:rsidP="00B55D63">
      <w:pPr>
        <w:suppressAutoHyphens w:val="0"/>
        <w:spacing w:after="200" w:line="480" w:lineRule="auto"/>
        <w:rPr>
          <w:rFonts w:eastAsia="Cambria" w:cs="Times New Roman"/>
          <w:caps/>
          <w:sz w:val="32"/>
          <w:szCs w:val="32"/>
        </w:rPr>
      </w:pPr>
      <w:r w:rsidRPr="00C63DC6">
        <w:rPr>
          <w:rFonts w:eastAsia="Cambria" w:cs="Times New Roman"/>
          <w:caps/>
          <w:noProof/>
          <w:sz w:val="32"/>
          <w:szCs w:val="32"/>
          <w:lang w:eastAsia="fr-FR"/>
        </w:rPr>
        <w:lastRenderedPageBreak/>
        <w:drawing>
          <wp:inline distT="0" distB="0" distL="0" distR="0" wp14:anchorId="73A96560" wp14:editId="44A31C65">
            <wp:extent cx="3422650" cy="2508432"/>
            <wp:effectExtent l="0" t="0" r="6350" b="635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22650" cy="2508432"/>
                    </a:xfrm>
                    <a:prstGeom prst="rect">
                      <a:avLst/>
                    </a:prstGeom>
                    <a:noFill/>
                    <a:ln>
                      <a:noFill/>
                    </a:ln>
                  </pic:spPr>
                </pic:pic>
              </a:graphicData>
            </a:graphic>
          </wp:inline>
        </w:drawing>
      </w:r>
    </w:p>
    <w:p w:rsidR="00B55D63" w:rsidRPr="00C63DC6" w:rsidRDefault="00B55D63" w:rsidP="00B55D63">
      <w:pPr>
        <w:numPr>
          <w:ilvl w:val="0"/>
          <w:numId w:val="8"/>
        </w:numPr>
        <w:suppressAutoHyphens w:val="0"/>
        <w:spacing w:after="200" w:line="480" w:lineRule="auto"/>
        <w:contextualSpacing/>
        <w:rPr>
          <w:rFonts w:eastAsia="Cambria" w:cs="Times New Roman"/>
          <w:caps/>
          <w:sz w:val="32"/>
          <w:szCs w:val="32"/>
        </w:rPr>
      </w:pPr>
      <w:r w:rsidRPr="00C63DC6">
        <w:rPr>
          <w:rFonts w:eastAsia="Cambria" w:cs="Times New Roman"/>
          <w:caps/>
          <w:sz w:val="32"/>
          <w:szCs w:val="32"/>
        </w:rPr>
        <w:t xml:space="preserve">Les différentes évaluations du </w:t>
      </w:r>
      <w:r w:rsidRPr="00C63DC6">
        <w:rPr>
          <w:rFonts w:eastAsia="Cambria" w:cs="Times New Roman"/>
          <w:b/>
          <w:bCs/>
          <w:caps/>
          <w:sz w:val="32"/>
          <w:szCs w:val="32"/>
        </w:rPr>
        <w:t>CITE</w:t>
      </w:r>
      <w:r w:rsidRPr="00C63DC6">
        <w:rPr>
          <w:rFonts w:eastAsia="Cambria" w:cs="Times New Roman"/>
          <w:caps/>
          <w:sz w:val="32"/>
          <w:szCs w:val="32"/>
        </w:rPr>
        <w:t xml:space="preserve"> estiment d’ailleurs qu’il s’agit d’un </w:t>
      </w:r>
      <w:r w:rsidRPr="00C63DC6">
        <w:rPr>
          <w:rFonts w:eastAsia="Cambria" w:cs="Times New Roman"/>
          <w:b/>
          <w:bCs/>
          <w:caps/>
          <w:sz w:val="32"/>
          <w:szCs w:val="32"/>
        </w:rPr>
        <w:t xml:space="preserve">dispositif coûteux qui ne remplit pas pleinement les objectifs qui lui sont assignés, </w:t>
      </w:r>
      <w:r w:rsidRPr="00C63DC6">
        <w:rPr>
          <w:rFonts w:eastAsia="Cambria" w:cs="Times New Roman"/>
          <w:caps/>
          <w:sz w:val="32"/>
          <w:szCs w:val="32"/>
        </w:rPr>
        <w:t xml:space="preserve">comme en témoignent </w:t>
      </w:r>
      <w:r w:rsidR="00D8317B" w:rsidRPr="00C63DC6">
        <w:rPr>
          <w:rFonts w:eastAsia="Cambria" w:cs="Times New Roman"/>
          <w:caps/>
          <w:sz w:val="32"/>
          <w:szCs w:val="32"/>
        </w:rPr>
        <w:t>d’ailleurs</w:t>
      </w:r>
      <w:r w:rsidRPr="00C63DC6">
        <w:rPr>
          <w:rFonts w:eastAsia="Cambria" w:cs="Times New Roman"/>
          <w:caps/>
          <w:sz w:val="32"/>
          <w:szCs w:val="32"/>
        </w:rPr>
        <w:t xml:space="preserve"> le nombre encore très élevé de « passoires thermiques ». Entre 2012 et 2019, le CITE a représenté un coût de 7,5 milliards d’euros. </w:t>
      </w:r>
    </w:p>
    <w:p w:rsidR="00B25B2E" w:rsidRPr="00C63DC6" w:rsidRDefault="00B55D63" w:rsidP="00F61693">
      <w:pPr>
        <w:suppressAutoHyphens w:val="0"/>
        <w:spacing w:after="200" w:line="480" w:lineRule="auto"/>
        <w:rPr>
          <w:rFonts w:eastAsia="Cambria" w:cs="Times New Roman"/>
          <w:caps/>
          <w:sz w:val="32"/>
          <w:szCs w:val="32"/>
        </w:rPr>
      </w:pPr>
      <w:r w:rsidRPr="00C63DC6">
        <w:rPr>
          <w:rFonts w:eastAsia="Cambria" w:cs="Times New Roman"/>
          <w:caps/>
          <w:sz w:val="32"/>
          <w:szCs w:val="32"/>
        </w:rPr>
        <w:t xml:space="preserve">Je souhaite m’arrêter un instant sur le coût du CITE pour illustrer de manière très concrète les défauts des documents budgétaires dont dispose le Parlement, que j’ai évoqués au sujet des dépenses fiscales. Dans un récent rapport (58-2 de </w:t>
      </w:r>
      <w:r w:rsidRPr="00C63DC6">
        <w:rPr>
          <w:rFonts w:eastAsia="Cambria" w:cs="Times New Roman"/>
          <w:caps/>
          <w:sz w:val="32"/>
          <w:szCs w:val="32"/>
        </w:rPr>
        <w:lastRenderedPageBreak/>
        <w:t xml:space="preserve">mars 2019), la Cour des comptes a constaté que le </w:t>
      </w:r>
      <w:r w:rsidRPr="00C63DC6">
        <w:rPr>
          <w:rFonts w:eastAsia="Cambria" w:cs="Times New Roman"/>
          <w:b/>
          <w:bCs/>
          <w:caps/>
          <w:sz w:val="32"/>
          <w:szCs w:val="32"/>
        </w:rPr>
        <w:t>CITE est la 3</w:t>
      </w:r>
      <w:r w:rsidRPr="00C63DC6">
        <w:rPr>
          <w:rFonts w:eastAsia="Cambria" w:cs="Times New Roman"/>
          <w:b/>
          <w:bCs/>
          <w:caps/>
          <w:sz w:val="32"/>
          <w:szCs w:val="32"/>
          <w:vertAlign w:val="superscript"/>
        </w:rPr>
        <w:t>ème</w:t>
      </w:r>
      <w:r w:rsidRPr="00C63DC6">
        <w:rPr>
          <w:rFonts w:eastAsia="Cambria" w:cs="Times New Roman"/>
          <w:b/>
          <w:bCs/>
          <w:caps/>
          <w:sz w:val="32"/>
          <w:szCs w:val="32"/>
        </w:rPr>
        <w:t xml:space="preserve"> dépense fiscale en faveur du logement pour laquelle la sous-estimation est la plus importante, alors même que la fiabilité du chiffrage figurant dans le tome II des Évaluations des voies et moyens est indiquée comme « très bonne ».</w:t>
      </w:r>
      <w:r w:rsidR="00F61693" w:rsidRPr="00C63DC6">
        <w:rPr>
          <w:rFonts w:eastAsia="Cambria" w:cs="Times New Roman"/>
          <w:b/>
          <w:bCs/>
          <w:caps/>
          <w:sz w:val="32"/>
          <w:szCs w:val="32"/>
        </w:rPr>
        <w:t xml:space="preserve"> Je rappelle que l</w:t>
      </w:r>
      <w:r w:rsidRPr="00C63DC6">
        <w:rPr>
          <w:rFonts w:eastAsia="Cambria" w:cs="Times New Roman"/>
          <w:caps/>
          <w:sz w:val="32"/>
          <w:szCs w:val="32"/>
        </w:rPr>
        <w:t xml:space="preserve">’erreur de chiffrage </w:t>
      </w:r>
      <w:r w:rsidR="00F61693" w:rsidRPr="00C63DC6">
        <w:rPr>
          <w:rFonts w:eastAsia="Cambria" w:cs="Times New Roman"/>
          <w:caps/>
          <w:sz w:val="32"/>
          <w:szCs w:val="32"/>
        </w:rPr>
        <w:t>a été</w:t>
      </w:r>
      <w:r w:rsidRPr="00C63DC6">
        <w:rPr>
          <w:rFonts w:eastAsia="Cambria" w:cs="Times New Roman"/>
          <w:caps/>
          <w:sz w:val="32"/>
          <w:szCs w:val="32"/>
        </w:rPr>
        <w:t xml:space="preserve"> de 278 millions d’euros pour 2016</w:t>
      </w:r>
      <w:r w:rsidR="00F61693" w:rsidRPr="00C63DC6">
        <w:rPr>
          <w:rFonts w:eastAsia="Cambria" w:cs="Times New Roman"/>
          <w:caps/>
          <w:sz w:val="32"/>
          <w:szCs w:val="32"/>
        </w:rPr>
        <w:t>.</w:t>
      </w:r>
      <w:r w:rsidRPr="00C63DC6">
        <w:rPr>
          <w:rFonts w:eastAsia="Cambria" w:cs="Times New Roman"/>
          <w:caps/>
          <w:sz w:val="32"/>
          <w:szCs w:val="32"/>
        </w:rPr>
        <w:t xml:space="preserve"> </w:t>
      </w:r>
    </w:p>
    <w:p w:rsidR="00F61693" w:rsidRPr="00C63DC6" w:rsidRDefault="00B25B2E" w:rsidP="00F61693">
      <w:pPr>
        <w:suppressAutoHyphens w:val="0"/>
        <w:spacing w:after="200" w:line="480" w:lineRule="auto"/>
        <w:rPr>
          <w:rFonts w:eastAsia="Cambria" w:cs="Times New Roman"/>
          <w:caps/>
          <w:sz w:val="32"/>
          <w:szCs w:val="32"/>
        </w:rPr>
      </w:pPr>
      <w:r w:rsidRPr="00C63DC6">
        <w:rPr>
          <w:rFonts w:eastAsia="Cambria" w:cs="Times New Roman"/>
          <w:caps/>
          <w:sz w:val="32"/>
          <w:szCs w:val="32"/>
        </w:rPr>
        <w:t>Cette erreur s’est reproduite pour 2017. L</w:t>
      </w:r>
      <w:r w:rsidR="00F61693" w:rsidRPr="00C63DC6">
        <w:rPr>
          <w:rFonts w:eastAsia="Cambria" w:cs="Times New Roman"/>
          <w:caps/>
          <w:sz w:val="32"/>
          <w:szCs w:val="32"/>
        </w:rPr>
        <w:t xml:space="preserve">e Gouvernement avait dans un premier temps indiqué, dans le tome II des voies et moyens remis à l’automne dernier, que le coût du CITE était de 1,682 milliard. Or, si l’on en croit les données chiffrées que je viens d’obtenir, le montant total du crédit d’impôt s’élèverait en réalité à près </w:t>
      </w:r>
      <w:r w:rsidRPr="00C63DC6">
        <w:rPr>
          <w:rFonts w:eastAsia="Cambria" w:cs="Times New Roman"/>
          <w:b/>
          <w:bCs/>
          <w:caps/>
          <w:sz w:val="32"/>
          <w:szCs w:val="32"/>
        </w:rPr>
        <w:t>de 2 </w:t>
      </w:r>
      <w:r w:rsidR="00F61693" w:rsidRPr="00C63DC6">
        <w:rPr>
          <w:rFonts w:eastAsia="Cambria" w:cs="Times New Roman"/>
          <w:b/>
          <w:bCs/>
          <w:caps/>
          <w:sz w:val="32"/>
          <w:szCs w:val="32"/>
        </w:rPr>
        <w:t>milliards d’euros (1,951 milliard), soit une différence de 269 millions d’euros. Je m’</w:t>
      </w:r>
      <w:r w:rsidRPr="00C63DC6">
        <w:rPr>
          <w:rFonts w:eastAsia="Cambria" w:cs="Times New Roman"/>
          <w:b/>
          <w:bCs/>
          <w:caps/>
          <w:sz w:val="32"/>
          <w:szCs w:val="32"/>
        </w:rPr>
        <w:t>étonne de cette sous-estimation</w:t>
      </w:r>
      <w:r w:rsidR="00F61693" w:rsidRPr="00C63DC6">
        <w:rPr>
          <w:rFonts w:eastAsia="Cambria" w:cs="Times New Roman"/>
          <w:b/>
          <w:bCs/>
          <w:caps/>
          <w:sz w:val="32"/>
          <w:szCs w:val="32"/>
        </w:rPr>
        <w:t xml:space="preserve">. Il me semble que les </w:t>
      </w:r>
      <w:r w:rsidR="00F61693" w:rsidRPr="00C63DC6">
        <w:rPr>
          <w:rFonts w:eastAsia="Cambria" w:cs="Times New Roman"/>
          <w:b/>
          <w:bCs/>
          <w:caps/>
          <w:sz w:val="32"/>
          <w:szCs w:val="32"/>
        </w:rPr>
        <w:lastRenderedPageBreak/>
        <w:t xml:space="preserve">données d’exécution relatives à l’année 2017 étaient nécessairement connues à l’automne 2018. </w:t>
      </w:r>
      <w:r w:rsidRPr="00C63DC6">
        <w:rPr>
          <w:rFonts w:eastAsia="Cambria" w:cs="Times New Roman"/>
          <w:b/>
          <w:bCs/>
          <w:caps/>
          <w:sz w:val="32"/>
          <w:szCs w:val="32"/>
        </w:rPr>
        <w:t xml:space="preserve">On devrait donc disposer d’un chiffrage plus fiable du coût en N-1 lorsqu’on examine un PLF. </w:t>
      </w:r>
    </w:p>
    <w:p w:rsidR="00B55D63" w:rsidRPr="00C63DC6" w:rsidRDefault="00B55D63" w:rsidP="00B55D63">
      <w:pPr>
        <w:suppressAutoHyphens w:val="0"/>
        <w:spacing w:after="200" w:line="480" w:lineRule="auto"/>
        <w:rPr>
          <w:rFonts w:eastAsia="Cambria" w:cs="Times New Roman"/>
          <w:caps/>
          <w:sz w:val="32"/>
          <w:szCs w:val="32"/>
        </w:rPr>
      </w:pPr>
      <w:r w:rsidRPr="00C63DC6">
        <w:rPr>
          <w:caps/>
          <w:noProof/>
          <w:lang w:eastAsia="fr-FR"/>
        </w:rPr>
        <w:drawing>
          <wp:inline distT="0" distB="0" distL="0" distR="0" wp14:anchorId="408526BC" wp14:editId="4F2BBE2E">
            <wp:extent cx="3409950" cy="2131309"/>
            <wp:effectExtent l="0" t="0" r="0" b="254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410702" cy="2131779"/>
                    </a:xfrm>
                    <a:prstGeom prst="rect">
                      <a:avLst/>
                    </a:prstGeom>
                  </pic:spPr>
                </pic:pic>
              </a:graphicData>
            </a:graphic>
          </wp:inline>
        </w:drawing>
      </w:r>
    </w:p>
    <w:p w:rsidR="00B55D63" w:rsidRPr="00C63DC6" w:rsidRDefault="00B55D63" w:rsidP="00B55D63">
      <w:pPr>
        <w:numPr>
          <w:ilvl w:val="0"/>
          <w:numId w:val="8"/>
        </w:numPr>
        <w:suppressAutoHyphens w:val="0"/>
        <w:spacing w:after="200" w:line="480" w:lineRule="auto"/>
        <w:contextualSpacing/>
        <w:rPr>
          <w:rFonts w:eastAsia="Cambria" w:cs="Times New Roman"/>
          <w:caps/>
          <w:sz w:val="32"/>
          <w:szCs w:val="32"/>
        </w:rPr>
      </w:pPr>
      <w:r w:rsidRPr="00C63DC6">
        <w:rPr>
          <w:rFonts w:eastAsia="Cambria" w:cs="Times New Roman"/>
          <w:caps/>
          <w:sz w:val="32"/>
          <w:szCs w:val="32"/>
        </w:rPr>
        <w:t>Le caractère injuste du dispositif est également une critique connue. A partir des données de l’année 2017, les graphiques projetés illustrent la concentration de l’avantage fiscal sur les foyers appartenant aux déciles supérieurs. À titre d’illustration :</w:t>
      </w:r>
    </w:p>
    <w:p w:rsidR="00B55D63" w:rsidRPr="00C63DC6" w:rsidRDefault="00B55D63" w:rsidP="00B55D63">
      <w:pPr>
        <w:suppressAutoHyphens w:val="0"/>
        <w:spacing w:after="200" w:line="480" w:lineRule="auto"/>
        <w:rPr>
          <w:rFonts w:eastAsia="Cambria" w:cs="Times New Roman"/>
          <w:caps/>
          <w:sz w:val="32"/>
          <w:szCs w:val="32"/>
        </w:rPr>
      </w:pPr>
      <w:r w:rsidRPr="00C63DC6">
        <w:rPr>
          <w:rFonts w:eastAsia="Cambria" w:cs="Times New Roman"/>
          <w:caps/>
          <w:sz w:val="32"/>
          <w:szCs w:val="32"/>
        </w:rPr>
        <w:lastRenderedPageBreak/>
        <w:t>– </w:t>
      </w:r>
      <w:r w:rsidRPr="00C63DC6">
        <w:rPr>
          <w:rFonts w:eastAsia="Cambria" w:cs="Times New Roman"/>
          <w:b/>
          <w:bCs/>
          <w:caps/>
          <w:sz w:val="32"/>
          <w:szCs w:val="32"/>
        </w:rPr>
        <w:t>les bénéficiaires du CITE appartenant aux 9</w:t>
      </w:r>
      <w:r w:rsidRPr="00C63DC6">
        <w:rPr>
          <w:rFonts w:eastAsia="Cambria" w:cs="Times New Roman"/>
          <w:b/>
          <w:bCs/>
          <w:caps/>
          <w:sz w:val="32"/>
          <w:szCs w:val="32"/>
          <w:vertAlign w:val="superscript"/>
        </w:rPr>
        <w:t>ème</w:t>
      </w:r>
      <w:r w:rsidRPr="00C63DC6">
        <w:rPr>
          <w:rFonts w:eastAsia="Cambria" w:cs="Times New Roman"/>
          <w:b/>
          <w:bCs/>
          <w:caps/>
          <w:sz w:val="32"/>
          <w:szCs w:val="32"/>
        </w:rPr>
        <w:t> et 10</w:t>
      </w:r>
      <w:r w:rsidRPr="00C63DC6">
        <w:rPr>
          <w:rFonts w:eastAsia="Cambria" w:cs="Times New Roman"/>
          <w:b/>
          <w:bCs/>
          <w:caps/>
          <w:sz w:val="32"/>
          <w:szCs w:val="32"/>
          <w:vertAlign w:val="superscript"/>
        </w:rPr>
        <w:t>ème</w:t>
      </w:r>
      <w:r w:rsidRPr="00C63DC6">
        <w:rPr>
          <w:rFonts w:eastAsia="Cambria" w:cs="Times New Roman"/>
          <w:b/>
          <w:bCs/>
          <w:caps/>
          <w:sz w:val="32"/>
          <w:szCs w:val="32"/>
        </w:rPr>
        <w:t> déciles représentent près de 45 % des bénéficiaires totaux et près de 50 % du montant total de la réduction d’impôt (49,75 %) </w:t>
      </w:r>
      <w:r w:rsidRPr="00C63DC6">
        <w:rPr>
          <w:rFonts w:eastAsia="Cambria" w:cs="Times New Roman"/>
          <w:caps/>
          <w:sz w:val="32"/>
          <w:szCs w:val="32"/>
        </w:rPr>
        <w:t>;</w:t>
      </w:r>
    </w:p>
    <w:p w:rsidR="00B55D63" w:rsidRPr="00C63DC6" w:rsidRDefault="00B55D63" w:rsidP="00B55D63">
      <w:pPr>
        <w:suppressAutoHyphens w:val="0"/>
        <w:spacing w:after="200" w:line="480" w:lineRule="auto"/>
        <w:rPr>
          <w:rFonts w:eastAsia="Cambria" w:cs="Times New Roman"/>
          <w:caps/>
          <w:sz w:val="32"/>
          <w:szCs w:val="32"/>
        </w:rPr>
      </w:pPr>
      <w:r w:rsidRPr="00C63DC6">
        <w:rPr>
          <w:caps/>
          <w:noProof/>
          <w:lang w:eastAsia="fr-FR"/>
        </w:rPr>
        <w:drawing>
          <wp:inline distT="0" distB="0" distL="0" distR="0" wp14:anchorId="5C2BDA47" wp14:editId="1961C165">
            <wp:extent cx="2857500" cy="1786013"/>
            <wp:effectExtent l="0" t="0" r="0" b="508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858130" cy="1786407"/>
                    </a:xfrm>
                    <a:prstGeom prst="rect">
                      <a:avLst/>
                    </a:prstGeom>
                  </pic:spPr>
                </pic:pic>
              </a:graphicData>
            </a:graphic>
          </wp:inline>
        </w:drawing>
      </w:r>
    </w:p>
    <w:p w:rsidR="00B55D63" w:rsidRPr="00C63DC6" w:rsidRDefault="00B55D63" w:rsidP="00B55D63">
      <w:pPr>
        <w:suppressAutoHyphens w:val="0"/>
        <w:spacing w:after="200" w:line="480" w:lineRule="auto"/>
        <w:rPr>
          <w:rFonts w:eastAsia="Cambria" w:cs="Times New Roman"/>
          <w:caps/>
          <w:sz w:val="32"/>
          <w:szCs w:val="32"/>
        </w:rPr>
      </w:pPr>
      <w:r w:rsidRPr="00C63DC6">
        <w:rPr>
          <w:rFonts w:eastAsia="Cambria" w:cs="Times New Roman"/>
          <w:caps/>
          <w:sz w:val="32"/>
          <w:szCs w:val="32"/>
        </w:rPr>
        <w:t>– L’avantage fiscal moyen, de l’ordre de 1 400 euros pour l’ensemble des bénéficiaires, oscille, selon les déciles de RFR, entre 1 164 euros pour le troisième décile et 1 659 euros pour le dernier décile.</w:t>
      </w:r>
    </w:p>
    <w:p w:rsidR="00B55D63" w:rsidRPr="00C63DC6" w:rsidRDefault="00B55D63" w:rsidP="00B55D63">
      <w:pPr>
        <w:suppressAutoHyphens w:val="0"/>
        <w:spacing w:after="200" w:line="480" w:lineRule="auto"/>
        <w:rPr>
          <w:rFonts w:eastAsia="Cambria" w:cs="Times New Roman"/>
          <w:caps/>
          <w:sz w:val="32"/>
          <w:szCs w:val="32"/>
        </w:rPr>
      </w:pPr>
      <w:r w:rsidRPr="00C63DC6">
        <w:rPr>
          <w:rFonts w:eastAsia="Cambria" w:cs="Times New Roman"/>
          <w:caps/>
          <w:sz w:val="32"/>
          <w:szCs w:val="32"/>
        </w:rPr>
        <w:t>Ces chiffres s’établissent à un niveau moyen sensiblement supérieur à ceux évoqués, lors du printemps de l’évaluation, par le ministre de la trans</w:t>
      </w:r>
      <w:r w:rsidR="00F16833" w:rsidRPr="00C63DC6">
        <w:rPr>
          <w:rFonts w:eastAsia="Cambria" w:cs="Times New Roman"/>
          <w:caps/>
          <w:sz w:val="32"/>
          <w:szCs w:val="32"/>
        </w:rPr>
        <w:t xml:space="preserve">ition écologique et solidaire, </w:t>
      </w:r>
      <w:r w:rsidRPr="00C63DC6">
        <w:rPr>
          <w:rFonts w:eastAsia="Cambria" w:cs="Times New Roman"/>
          <w:caps/>
          <w:sz w:val="32"/>
          <w:szCs w:val="32"/>
        </w:rPr>
        <w:t>ce dernier évoquant</w:t>
      </w:r>
      <w:r w:rsidR="00F16833" w:rsidRPr="00C63DC6">
        <w:rPr>
          <w:rFonts w:eastAsia="Cambria" w:cs="Times New Roman"/>
          <w:caps/>
          <w:sz w:val="32"/>
          <w:szCs w:val="32"/>
        </w:rPr>
        <w:t xml:space="preserve"> alors</w:t>
      </w:r>
      <w:r w:rsidRPr="00C63DC6">
        <w:rPr>
          <w:rFonts w:eastAsia="Cambria" w:cs="Times New Roman"/>
          <w:caps/>
          <w:sz w:val="32"/>
          <w:szCs w:val="32"/>
        </w:rPr>
        <w:t xml:space="preserve"> « </w:t>
      </w:r>
      <w:r w:rsidRPr="00C63DC6">
        <w:rPr>
          <w:rFonts w:eastAsia="Cambria" w:cs="Times New Roman"/>
          <w:i/>
          <w:iCs/>
          <w:caps/>
          <w:sz w:val="32"/>
          <w:szCs w:val="32"/>
        </w:rPr>
        <w:t xml:space="preserve">une aide aux travaux d’efficacité </w:t>
      </w:r>
      <w:r w:rsidRPr="00C63DC6">
        <w:rPr>
          <w:rFonts w:eastAsia="Cambria" w:cs="Times New Roman"/>
          <w:i/>
          <w:iCs/>
          <w:caps/>
          <w:sz w:val="32"/>
          <w:szCs w:val="32"/>
        </w:rPr>
        <w:lastRenderedPageBreak/>
        <w:t>énergétique, qui représente en moyenne environ 1 000 euros par demandeur hors f</w:t>
      </w:r>
      <w:r w:rsidR="00F61693" w:rsidRPr="00C63DC6">
        <w:rPr>
          <w:rFonts w:eastAsia="Cambria" w:cs="Times New Roman"/>
          <w:i/>
          <w:iCs/>
          <w:caps/>
          <w:sz w:val="32"/>
          <w:szCs w:val="32"/>
        </w:rPr>
        <w:t xml:space="preserve">oyers modestes et très modestes </w:t>
      </w:r>
      <w:r w:rsidRPr="00C63DC6">
        <w:rPr>
          <w:rFonts w:eastAsia="Cambria" w:cs="Times New Roman"/>
          <w:caps/>
          <w:sz w:val="32"/>
          <w:szCs w:val="32"/>
        </w:rPr>
        <w:t>».</w:t>
      </w:r>
    </w:p>
    <w:p w:rsidR="00B55D63" w:rsidRPr="00C63DC6" w:rsidRDefault="00B55D63" w:rsidP="00B55D63">
      <w:pPr>
        <w:suppressAutoHyphens w:val="0"/>
        <w:spacing w:after="200" w:line="480" w:lineRule="auto"/>
        <w:rPr>
          <w:rFonts w:eastAsia="Cambria" w:cs="Times New Roman"/>
          <w:caps/>
          <w:sz w:val="32"/>
          <w:szCs w:val="32"/>
        </w:rPr>
      </w:pPr>
      <w:r w:rsidRPr="00C63DC6">
        <w:rPr>
          <w:caps/>
          <w:noProof/>
          <w:lang w:eastAsia="fr-FR"/>
        </w:rPr>
        <w:drawing>
          <wp:inline distT="0" distB="0" distL="0" distR="0" wp14:anchorId="5644ECDF" wp14:editId="2D401528">
            <wp:extent cx="3670300" cy="2294035"/>
            <wp:effectExtent l="0" t="0" r="635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671109" cy="2294541"/>
                    </a:xfrm>
                    <a:prstGeom prst="rect">
                      <a:avLst/>
                    </a:prstGeom>
                  </pic:spPr>
                </pic:pic>
              </a:graphicData>
            </a:graphic>
          </wp:inline>
        </w:drawing>
      </w:r>
    </w:p>
    <w:p w:rsidR="00B55D63" w:rsidRPr="00C63DC6" w:rsidRDefault="00B55D63" w:rsidP="00B55D63">
      <w:pPr>
        <w:suppressAutoHyphens w:val="0"/>
        <w:spacing w:after="200" w:line="480" w:lineRule="auto"/>
        <w:rPr>
          <w:rFonts w:eastAsia="Cambria" w:cs="Times New Roman"/>
          <w:caps/>
          <w:sz w:val="32"/>
          <w:szCs w:val="32"/>
        </w:rPr>
      </w:pPr>
      <w:r w:rsidRPr="00C63DC6">
        <w:rPr>
          <w:rFonts w:eastAsia="Cambria" w:cs="Times New Roman"/>
          <w:caps/>
          <w:sz w:val="32"/>
          <w:szCs w:val="32"/>
        </w:rPr>
        <w:t>●</w:t>
      </w:r>
      <w:r w:rsidRPr="00C63DC6">
        <w:rPr>
          <w:rFonts w:eastAsia="Cambria" w:cs="Times New Roman"/>
          <w:b/>
          <w:bCs/>
          <w:caps/>
          <w:sz w:val="32"/>
          <w:szCs w:val="32"/>
        </w:rPr>
        <w:t xml:space="preserve"> L’analyse de la répartition territoriale des bénéficiaires du CITE fait apparaître une concentration en Auvergne-Rhône-Alpes </w:t>
      </w:r>
      <w:r w:rsidRPr="00C63DC6">
        <w:rPr>
          <w:rFonts w:eastAsia="Cambria" w:cs="Times New Roman"/>
          <w:caps/>
          <w:sz w:val="32"/>
          <w:szCs w:val="32"/>
        </w:rPr>
        <w:t xml:space="preserve">(13,2 % des bénéficiaires), </w:t>
      </w:r>
      <w:r w:rsidRPr="00C63DC6">
        <w:rPr>
          <w:rFonts w:eastAsia="Cambria" w:cs="Times New Roman"/>
          <w:b/>
          <w:bCs/>
          <w:caps/>
          <w:sz w:val="32"/>
          <w:szCs w:val="32"/>
        </w:rPr>
        <w:t>en Île-de-France</w:t>
      </w:r>
      <w:r w:rsidRPr="00C63DC6">
        <w:rPr>
          <w:rFonts w:eastAsia="Cambria" w:cs="Times New Roman"/>
          <w:caps/>
          <w:sz w:val="32"/>
          <w:szCs w:val="32"/>
        </w:rPr>
        <w:t xml:space="preserve"> (12,64 % des bénéficiaires) </w:t>
      </w:r>
      <w:r w:rsidRPr="00C63DC6">
        <w:rPr>
          <w:rFonts w:eastAsia="Cambria" w:cs="Times New Roman"/>
          <w:b/>
          <w:bCs/>
          <w:caps/>
          <w:sz w:val="32"/>
          <w:szCs w:val="32"/>
        </w:rPr>
        <w:t xml:space="preserve">et en Nouvelle Aquitaine </w:t>
      </w:r>
      <w:r w:rsidRPr="00C63DC6">
        <w:rPr>
          <w:rFonts w:eastAsia="Cambria" w:cs="Times New Roman"/>
          <w:caps/>
          <w:sz w:val="32"/>
          <w:szCs w:val="32"/>
        </w:rPr>
        <w:t xml:space="preserve">(10 % des bénéficiaires). Pour chacune de ces régions, la part de la réduction d’impôt dans le total national s’élève respectivement à 13,6 %, 12,61 % et 9,86 %. </w:t>
      </w:r>
    </w:p>
    <w:p w:rsidR="00B55D63" w:rsidRPr="00C63DC6" w:rsidRDefault="00B55D63" w:rsidP="00B55D63">
      <w:pPr>
        <w:suppressAutoHyphens w:val="0"/>
        <w:spacing w:after="200" w:line="480" w:lineRule="auto"/>
        <w:rPr>
          <w:rFonts w:eastAsia="Cambria" w:cs="Times New Roman"/>
          <w:i/>
          <w:caps/>
          <w:sz w:val="32"/>
          <w:szCs w:val="32"/>
        </w:rPr>
      </w:pPr>
      <w:r w:rsidRPr="00C63DC6">
        <w:rPr>
          <w:rFonts w:eastAsia="Cambria" w:cs="Times New Roman"/>
          <w:i/>
          <w:caps/>
          <w:sz w:val="32"/>
          <w:szCs w:val="32"/>
        </w:rPr>
        <w:lastRenderedPageBreak/>
        <w:t>● </w:t>
      </w:r>
      <w:r w:rsidR="00F16833" w:rsidRPr="00C63DC6">
        <w:rPr>
          <w:rFonts w:eastAsia="Cambria" w:cs="Times New Roman"/>
          <w:i/>
          <w:caps/>
          <w:sz w:val="32"/>
          <w:szCs w:val="32"/>
        </w:rPr>
        <w:t>L</w:t>
      </w:r>
      <w:r w:rsidRPr="00C63DC6">
        <w:rPr>
          <w:rFonts w:eastAsia="Cambria" w:cs="Times New Roman"/>
          <w:i/>
          <w:caps/>
          <w:sz w:val="32"/>
          <w:szCs w:val="32"/>
        </w:rPr>
        <w:t xml:space="preserve">’avantage fiscal moyen est plus élevé dans le Grand Est (1 511 euros) et en Bourgogne-Franche-Comté (1 451 euros) qu’en Auvergne-Rhône-Alpes (1 441 euros), en Île-de-France (1 395 euros) </w:t>
      </w:r>
      <w:r w:rsidR="00F16833" w:rsidRPr="00C63DC6">
        <w:rPr>
          <w:rFonts w:eastAsia="Cambria" w:cs="Times New Roman"/>
          <w:i/>
          <w:caps/>
          <w:sz w:val="32"/>
          <w:szCs w:val="32"/>
        </w:rPr>
        <w:t>et</w:t>
      </w:r>
      <w:r w:rsidRPr="00C63DC6">
        <w:rPr>
          <w:rFonts w:eastAsia="Cambria" w:cs="Times New Roman"/>
          <w:i/>
          <w:caps/>
          <w:sz w:val="32"/>
          <w:szCs w:val="32"/>
        </w:rPr>
        <w:t xml:space="preserve"> en Nouvelle Aquitaine (1 376 euros).</w:t>
      </w:r>
    </w:p>
    <w:p w:rsidR="00B55D63" w:rsidRPr="00C63DC6" w:rsidRDefault="00B55D63" w:rsidP="00B55D63">
      <w:pPr>
        <w:suppressAutoHyphens w:val="0"/>
        <w:spacing w:after="200" w:line="480" w:lineRule="auto"/>
        <w:rPr>
          <w:rFonts w:eastAsia="Cambria" w:cs="Times New Roman"/>
          <w:caps/>
          <w:sz w:val="32"/>
          <w:szCs w:val="32"/>
        </w:rPr>
      </w:pPr>
      <w:r w:rsidRPr="00C63DC6">
        <w:rPr>
          <w:rFonts w:eastAsia="Cambria" w:cs="Times New Roman"/>
          <w:caps/>
          <w:sz w:val="32"/>
          <w:szCs w:val="32"/>
        </w:rPr>
        <w:t>La carte projetée affine le panorama en présentant la répartition du nombre de bénéficiaires du CITE par département.</w:t>
      </w:r>
    </w:p>
    <w:p w:rsidR="00B55D63" w:rsidRPr="00C63DC6" w:rsidRDefault="00B55D63" w:rsidP="00B55D63">
      <w:pPr>
        <w:suppressAutoHyphens w:val="0"/>
        <w:spacing w:after="200" w:line="480" w:lineRule="auto"/>
        <w:rPr>
          <w:rFonts w:eastAsia="Cambria" w:cs="Times New Roman"/>
          <w:b/>
          <w:bCs/>
          <w:caps/>
          <w:sz w:val="32"/>
          <w:szCs w:val="32"/>
        </w:rPr>
      </w:pPr>
      <w:r w:rsidRPr="00C63DC6">
        <w:rPr>
          <w:rFonts w:eastAsia="Cambria" w:cs="Times New Roman"/>
          <w:b/>
          <w:bCs/>
          <w:caps/>
          <w:sz w:val="32"/>
          <w:szCs w:val="32"/>
        </w:rPr>
        <w:t xml:space="preserve">A la lumière de tous ces rappels, il semble bel et bien indispensable de transformer le CITE en un système plus juste et plus efficace. C’est tout l’enjeu de la réforme annoncée dont nous aurons probablement à nous occuper dès le prochain PLF et dont j’aurais aimé pouvoir vous en dire davantage…mais en dépit de mes demandes et relances appuyées, je n’ai obtenu aucune précision sur le calendrier en deux </w:t>
      </w:r>
      <w:r w:rsidRPr="00C63DC6">
        <w:rPr>
          <w:rFonts w:eastAsia="Cambria" w:cs="Times New Roman"/>
          <w:b/>
          <w:bCs/>
          <w:caps/>
          <w:sz w:val="32"/>
          <w:szCs w:val="32"/>
        </w:rPr>
        <w:lastRenderedPageBreak/>
        <w:t>temps évoqué par le Gouvernement dans le DOFP.</w:t>
      </w:r>
    </w:p>
    <w:p w:rsidR="00B55D63" w:rsidRPr="00C63DC6" w:rsidRDefault="00B55D63" w:rsidP="00B55D63">
      <w:pPr>
        <w:suppressAutoHyphens w:val="0"/>
        <w:spacing w:after="200" w:line="480" w:lineRule="auto"/>
        <w:jc w:val="center"/>
        <w:rPr>
          <w:rFonts w:eastAsia="Cambria" w:cs="Times New Roman"/>
          <w:b/>
          <w:bCs/>
          <w:caps/>
          <w:sz w:val="32"/>
          <w:szCs w:val="32"/>
        </w:rPr>
      </w:pPr>
      <w:r w:rsidRPr="00C63DC6">
        <w:rPr>
          <w:rFonts w:eastAsia="Cambria" w:cs="Times New Roman"/>
          <w:b/>
          <w:bCs/>
          <w:caps/>
          <w:sz w:val="32"/>
          <w:szCs w:val="32"/>
        </w:rPr>
        <w:t>*</w:t>
      </w:r>
    </w:p>
    <w:p w:rsidR="00B55D63" w:rsidRPr="00C63DC6" w:rsidRDefault="00B55D63" w:rsidP="00B55D63">
      <w:pPr>
        <w:suppressAutoHyphens w:val="0"/>
        <w:spacing w:after="200" w:line="480" w:lineRule="auto"/>
        <w:jc w:val="center"/>
        <w:rPr>
          <w:rFonts w:eastAsia="Cambria" w:cs="Times New Roman"/>
          <w:caps/>
          <w:sz w:val="32"/>
          <w:szCs w:val="32"/>
        </w:rPr>
      </w:pPr>
      <w:r w:rsidRPr="00C63DC6">
        <w:rPr>
          <w:rFonts w:eastAsia="Cambria" w:cs="Times New Roman"/>
          <w:b/>
          <w:bCs/>
          <w:caps/>
          <w:sz w:val="32"/>
          <w:szCs w:val="32"/>
        </w:rPr>
        <w:t>*   *</w:t>
      </w:r>
    </w:p>
    <w:p w:rsidR="00B55D63" w:rsidRPr="00C63DC6" w:rsidRDefault="00B55D63" w:rsidP="00B55D63">
      <w:pPr>
        <w:suppressAutoHyphens w:val="0"/>
        <w:spacing w:after="200" w:line="480" w:lineRule="auto"/>
        <w:rPr>
          <w:rFonts w:eastAsia="Cambria" w:cs="Times New Roman"/>
          <w:caps/>
          <w:sz w:val="32"/>
          <w:szCs w:val="32"/>
        </w:rPr>
      </w:pPr>
      <w:r w:rsidRPr="00C63DC6">
        <w:rPr>
          <w:caps/>
          <w:noProof/>
          <w:lang w:eastAsia="fr-FR"/>
        </w:rPr>
        <w:drawing>
          <wp:inline distT="0" distB="0" distL="0" distR="0" wp14:anchorId="0E7879D3" wp14:editId="3EE64268">
            <wp:extent cx="2966594" cy="1854200"/>
            <wp:effectExtent l="0" t="0" r="5715"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967248" cy="1854609"/>
                    </a:xfrm>
                    <a:prstGeom prst="rect">
                      <a:avLst/>
                    </a:prstGeom>
                  </pic:spPr>
                </pic:pic>
              </a:graphicData>
            </a:graphic>
          </wp:inline>
        </w:drawing>
      </w:r>
    </w:p>
    <w:p w:rsidR="00B55D63" w:rsidRPr="00C63DC6" w:rsidRDefault="00B55D63" w:rsidP="00B55D63">
      <w:pPr>
        <w:suppressAutoHyphens w:val="0"/>
        <w:spacing w:after="200" w:line="480" w:lineRule="auto"/>
        <w:rPr>
          <w:rFonts w:eastAsia="Cambria" w:cs="Times New Roman"/>
          <w:caps/>
          <w:sz w:val="32"/>
          <w:szCs w:val="32"/>
        </w:rPr>
      </w:pPr>
      <w:r w:rsidRPr="00C63DC6">
        <w:rPr>
          <w:rFonts w:eastAsia="Cambria" w:cs="Times New Roman"/>
          <w:caps/>
          <w:sz w:val="32"/>
          <w:szCs w:val="32"/>
        </w:rPr>
        <w:t>Sur le sujet du</w:t>
      </w:r>
      <w:r w:rsidR="00F16833" w:rsidRPr="00C63DC6">
        <w:rPr>
          <w:rFonts w:eastAsia="Cambria" w:cs="Times New Roman"/>
          <w:caps/>
          <w:sz w:val="32"/>
          <w:szCs w:val="32"/>
        </w:rPr>
        <w:t xml:space="preserve"> dispositif</w:t>
      </w:r>
      <w:r w:rsidRPr="00C63DC6">
        <w:rPr>
          <w:rFonts w:eastAsia="Cambria" w:cs="Times New Roman"/>
          <w:caps/>
          <w:sz w:val="32"/>
          <w:szCs w:val="32"/>
        </w:rPr>
        <w:t xml:space="preserve"> PINEL, je renverrais principalement aux principaux constats que j’ai dressés dans le précédent RALF ainsi qu’au rapport de la Cour des comptes que je viens d’évoquer, qui rappelle tous </w:t>
      </w:r>
      <w:r w:rsidR="00F16833" w:rsidRPr="00C63DC6">
        <w:rPr>
          <w:rFonts w:eastAsia="Cambria" w:cs="Times New Roman"/>
          <w:caps/>
          <w:sz w:val="32"/>
          <w:szCs w:val="32"/>
        </w:rPr>
        <w:t>s</w:t>
      </w:r>
      <w:r w:rsidRPr="00C63DC6">
        <w:rPr>
          <w:rFonts w:eastAsia="Cambria" w:cs="Times New Roman"/>
          <w:caps/>
          <w:sz w:val="32"/>
          <w:szCs w:val="32"/>
        </w:rPr>
        <w:t>es dysfonctionnements désormais bien connus.</w:t>
      </w:r>
    </w:p>
    <w:p w:rsidR="00B55D63" w:rsidRPr="00C63DC6" w:rsidRDefault="00B55D63" w:rsidP="00B55D63">
      <w:pPr>
        <w:suppressAutoHyphens w:val="0"/>
        <w:spacing w:after="200" w:line="480" w:lineRule="auto"/>
        <w:rPr>
          <w:rFonts w:eastAsia="Cambria" w:cs="Times New Roman"/>
          <w:caps/>
          <w:sz w:val="32"/>
          <w:szCs w:val="32"/>
        </w:rPr>
      </w:pPr>
      <w:r w:rsidRPr="00C63DC6">
        <w:rPr>
          <w:rFonts w:eastAsia="Cambria" w:cs="Times New Roman"/>
          <w:caps/>
          <w:sz w:val="32"/>
          <w:szCs w:val="32"/>
        </w:rPr>
        <w:t xml:space="preserve">Au-delà de ces renvois, il m’a semblé important de faire un point sur un dispositif que nous avons </w:t>
      </w:r>
      <w:r w:rsidRPr="00C63DC6">
        <w:rPr>
          <w:rFonts w:eastAsia="Cambria" w:cs="Times New Roman"/>
          <w:caps/>
          <w:sz w:val="32"/>
          <w:szCs w:val="32"/>
        </w:rPr>
        <w:lastRenderedPageBreak/>
        <w:t>substantiellement modifié en loi de finances pour 2019.</w:t>
      </w:r>
    </w:p>
    <w:p w:rsidR="00B55D63" w:rsidRPr="00C63DC6" w:rsidRDefault="00B55D63" w:rsidP="00B55D63">
      <w:pPr>
        <w:suppressAutoHyphens w:val="0"/>
        <w:spacing w:after="200" w:line="480" w:lineRule="auto"/>
        <w:rPr>
          <w:rFonts w:eastAsia="Cambria" w:cs="Times New Roman"/>
          <w:caps/>
          <w:sz w:val="32"/>
          <w:szCs w:val="32"/>
        </w:rPr>
      </w:pPr>
      <w:r w:rsidRPr="00C63DC6">
        <w:rPr>
          <w:rFonts w:eastAsia="Cambria" w:cs="Times New Roman"/>
          <w:caps/>
          <w:sz w:val="32"/>
          <w:szCs w:val="32"/>
        </w:rPr>
        <w:t xml:space="preserve">La réduction d’impôt Pinel semble ainsi faire l’objet d’aménagements pointillistes, revenant, au moins en partie, sur la logique ayant présidé au recentrage et au bornage dans le temps du dispositif en loi de finances pour 2018. </w:t>
      </w:r>
      <w:r w:rsidR="00F16833" w:rsidRPr="00C63DC6">
        <w:rPr>
          <w:rFonts w:eastAsia="Cambria" w:cs="Times New Roman"/>
          <w:caps/>
          <w:sz w:val="32"/>
          <w:szCs w:val="32"/>
        </w:rPr>
        <w:t>Eu égard à l’origine de ces aménagements</w:t>
      </w:r>
      <w:r w:rsidRPr="00C63DC6">
        <w:rPr>
          <w:rFonts w:eastAsia="Cambria" w:cs="Times New Roman"/>
          <w:caps/>
          <w:sz w:val="32"/>
          <w:szCs w:val="32"/>
        </w:rPr>
        <w:t xml:space="preserve">, à la fois gouvernementale et </w:t>
      </w:r>
      <w:r w:rsidR="00F16833" w:rsidRPr="00C63DC6">
        <w:rPr>
          <w:rFonts w:eastAsia="Cambria" w:cs="Times New Roman"/>
          <w:caps/>
          <w:sz w:val="32"/>
          <w:szCs w:val="32"/>
        </w:rPr>
        <w:t>parlementaire, la responsabilité apparaît</w:t>
      </w:r>
      <w:r w:rsidRPr="00C63DC6">
        <w:rPr>
          <w:rFonts w:eastAsia="Cambria" w:cs="Times New Roman"/>
          <w:caps/>
          <w:sz w:val="32"/>
          <w:szCs w:val="32"/>
        </w:rPr>
        <w:t xml:space="preserve"> partagée.</w:t>
      </w:r>
    </w:p>
    <w:p w:rsidR="00B55D63" w:rsidRPr="00C63DC6" w:rsidRDefault="00B55D63" w:rsidP="00B55D63">
      <w:pPr>
        <w:suppressAutoHyphens w:val="0"/>
        <w:spacing w:after="200" w:line="480" w:lineRule="auto"/>
        <w:rPr>
          <w:rFonts w:eastAsia="Cambria" w:cs="Times New Roman"/>
          <w:caps/>
          <w:sz w:val="32"/>
          <w:szCs w:val="32"/>
        </w:rPr>
      </w:pPr>
      <w:r w:rsidRPr="00C63DC6">
        <w:rPr>
          <w:rFonts w:eastAsia="Cambria" w:cs="Times New Roman"/>
          <w:caps/>
          <w:sz w:val="32"/>
          <w:szCs w:val="32"/>
        </w:rPr>
        <w:t xml:space="preserve">● Deux des trois modifications ou précisions apportées à la réduction d’impôt Pinel dans la loi de finances pour 2019 s’inscrivent dans la continuité des mesures adoptées en loi de finances pour 2018 et visent à réaffirmer la volonté parlementaire initiale, dont les traductions réglementaires ont pu apparaître incomplètes ou insatisfaisantes. </w:t>
      </w:r>
    </w:p>
    <w:p w:rsidR="00B55D63" w:rsidRPr="00C63DC6" w:rsidRDefault="00B55D63" w:rsidP="00B55D63">
      <w:pPr>
        <w:suppressAutoHyphens w:val="0"/>
        <w:spacing w:after="200" w:line="480" w:lineRule="auto"/>
        <w:rPr>
          <w:rFonts w:eastAsia="Cambria" w:cs="Times New Roman"/>
          <w:b/>
          <w:bCs/>
          <w:caps/>
          <w:sz w:val="32"/>
          <w:szCs w:val="32"/>
        </w:rPr>
      </w:pPr>
      <w:r w:rsidRPr="00C63DC6">
        <w:rPr>
          <w:rFonts w:eastAsia="Cambria" w:cs="Times New Roman"/>
          <w:b/>
          <w:bCs/>
          <w:caps/>
          <w:sz w:val="32"/>
          <w:szCs w:val="32"/>
        </w:rPr>
        <w:lastRenderedPageBreak/>
        <w:t>Je regrette donc que nous ayons dû repréciser les intentions du législateur, s’agissant de l’éligibilité de la réduction d’impôt dans les zones ayant bénéficié d’un CRSD et s’agissant du plafonnement des frais et commissions perçus par les intermédiaires dans le cadre d’un montage visant un investissement Pinel.</w:t>
      </w:r>
    </w:p>
    <w:p w:rsidR="00B55D63" w:rsidRPr="00C63DC6" w:rsidRDefault="00B55D63" w:rsidP="00B55D63">
      <w:pPr>
        <w:suppressAutoHyphens w:val="0"/>
        <w:spacing w:after="200" w:line="480" w:lineRule="auto"/>
        <w:rPr>
          <w:rFonts w:eastAsia="Cambria" w:cs="Times New Roman"/>
          <w:caps/>
          <w:sz w:val="32"/>
          <w:szCs w:val="32"/>
        </w:rPr>
      </w:pPr>
      <w:r w:rsidRPr="00C63DC6">
        <w:rPr>
          <w:caps/>
          <w:noProof/>
          <w:lang w:eastAsia="fr-FR"/>
        </w:rPr>
        <w:drawing>
          <wp:inline distT="0" distB="0" distL="0" distR="0" wp14:anchorId="228E76CF" wp14:editId="4E70B3AC">
            <wp:extent cx="3619500" cy="2262283"/>
            <wp:effectExtent l="0" t="0" r="0" b="508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620298" cy="2262782"/>
                    </a:xfrm>
                    <a:prstGeom prst="rect">
                      <a:avLst/>
                    </a:prstGeom>
                  </pic:spPr>
                </pic:pic>
              </a:graphicData>
            </a:graphic>
          </wp:inline>
        </w:drawing>
      </w:r>
    </w:p>
    <w:p w:rsidR="00B55D63" w:rsidRPr="00C63DC6" w:rsidRDefault="00B55D63" w:rsidP="00B55D63">
      <w:pPr>
        <w:suppressAutoHyphens w:val="0"/>
        <w:spacing w:after="200" w:line="480" w:lineRule="auto"/>
        <w:rPr>
          <w:rFonts w:eastAsia="Cambria" w:cs="Times New Roman"/>
          <w:caps/>
          <w:sz w:val="32"/>
          <w:szCs w:val="32"/>
        </w:rPr>
      </w:pPr>
      <w:r w:rsidRPr="00C63DC6">
        <w:rPr>
          <w:rFonts w:eastAsia="Cambria" w:cs="Times New Roman"/>
          <w:caps/>
          <w:sz w:val="32"/>
          <w:szCs w:val="32"/>
        </w:rPr>
        <w:t>● La loi de finances pour 2019 a également procédé à deux extensions notables du dispositif, au profit des non-résidents, d’une part, et au profit de la rénovation et de la réhabilitation de logements situés dans le centre de certaines communes, d’autre part.</w:t>
      </w:r>
    </w:p>
    <w:p w:rsidR="00B55D63" w:rsidRPr="00C63DC6" w:rsidRDefault="00B55D63" w:rsidP="00B55D63">
      <w:pPr>
        <w:suppressAutoHyphens w:val="0"/>
        <w:spacing w:after="200" w:line="480" w:lineRule="auto"/>
        <w:rPr>
          <w:rFonts w:eastAsia="Cambria" w:cs="Times New Roman"/>
          <w:caps/>
          <w:sz w:val="32"/>
          <w:szCs w:val="32"/>
        </w:rPr>
      </w:pPr>
      <w:r w:rsidRPr="00C63DC6">
        <w:rPr>
          <w:rFonts w:eastAsia="Cambria" w:cs="Times New Roman"/>
          <w:b/>
          <w:bCs/>
          <w:caps/>
          <w:sz w:val="32"/>
          <w:szCs w:val="32"/>
        </w:rPr>
        <w:lastRenderedPageBreak/>
        <w:t xml:space="preserve">Ce dernier « aménagement » procède en réalité de la création d’une nouvelle déclinaison du dispositif Pinel et résulte de </w:t>
      </w:r>
      <w:r w:rsidRPr="00C63DC6">
        <w:rPr>
          <w:rFonts w:eastAsia="Cambria" w:cs="Times New Roman"/>
          <w:caps/>
          <w:sz w:val="32"/>
          <w:szCs w:val="32"/>
        </w:rPr>
        <w:t xml:space="preserve">l’adoption d’un amendement du Gouvernement déposé tardivement, après le début de l’examen des crédits de la mission </w:t>
      </w:r>
      <w:r w:rsidRPr="00C63DC6">
        <w:rPr>
          <w:rFonts w:eastAsia="Cambria" w:cs="Times New Roman"/>
          <w:i/>
          <w:iCs/>
          <w:caps/>
          <w:sz w:val="32"/>
          <w:szCs w:val="32"/>
        </w:rPr>
        <w:t>Cohésion des territoires</w:t>
      </w:r>
      <w:r w:rsidRPr="00C63DC6">
        <w:rPr>
          <w:rFonts w:eastAsia="Cambria" w:cs="Times New Roman"/>
          <w:caps/>
          <w:sz w:val="32"/>
          <w:szCs w:val="32"/>
        </w:rPr>
        <w:t xml:space="preserve"> en première lecture à l’Assemblée nationale.</w:t>
      </w:r>
    </w:p>
    <w:p w:rsidR="00B55D63" w:rsidRPr="00C63DC6" w:rsidRDefault="00B55D63" w:rsidP="00B55D63">
      <w:pPr>
        <w:suppressAutoHyphens w:val="0"/>
        <w:spacing w:after="200" w:line="480" w:lineRule="auto"/>
        <w:rPr>
          <w:rFonts w:eastAsia="Cambria" w:cs="Times New Roman"/>
          <w:b/>
          <w:bCs/>
          <w:caps/>
          <w:sz w:val="32"/>
          <w:szCs w:val="32"/>
        </w:rPr>
      </w:pPr>
      <w:r w:rsidRPr="00C63DC6">
        <w:rPr>
          <w:rFonts w:eastAsia="Cambria" w:cs="Times New Roman"/>
          <w:b/>
          <w:bCs/>
          <w:caps/>
          <w:sz w:val="32"/>
          <w:szCs w:val="32"/>
        </w:rPr>
        <w:t>Le calendrier comme la méthode sont regrettables.</w:t>
      </w:r>
    </w:p>
    <w:p w:rsidR="00C16C24" w:rsidRPr="00C63DC6" w:rsidRDefault="00B55D63" w:rsidP="00B55D63">
      <w:pPr>
        <w:suppressAutoHyphens w:val="0"/>
        <w:spacing w:after="200" w:line="480" w:lineRule="auto"/>
        <w:rPr>
          <w:rFonts w:eastAsia="Cambria" w:cs="Times New Roman"/>
          <w:caps/>
          <w:sz w:val="32"/>
          <w:szCs w:val="32"/>
        </w:rPr>
      </w:pPr>
      <w:r w:rsidRPr="00C63DC6">
        <w:rPr>
          <w:rFonts w:eastAsia="Cambria" w:cs="Times New Roman"/>
          <w:caps/>
          <w:sz w:val="32"/>
          <w:szCs w:val="32"/>
        </w:rPr>
        <w:t xml:space="preserve">- Compte tenu des délais et du caractère lacunaire de l’exposé sommaire de l’amendement, </w:t>
      </w:r>
      <w:r w:rsidRPr="00C63DC6">
        <w:rPr>
          <w:rFonts w:eastAsia="Cambria" w:cs="Times New Roman"/>
          <w:b/>
          <w:bCs/>
          <w:caps/>
          <w:sz w:val="32"/>
          <w:szCs w:val="32"/>
        </w:rPr>
        <w:t>le dispositif a été adopté sans qu’aucun élément d’évaluation de son coût n’ait été fourni</w:t>
      </w:r>
      <w:r w:rsidRPr="00C63DC6">
        <w:rPr>
          <w:rFonts w:eastAsia="Cambria" w:cs="Times New Roman"/>
          <w:caps/>
          <w:sz w:val="32"/>
          <w:szCs w:val="32"/>
        </w:rPr>
        <w:t>. Un défaut d’information parlementaire d’autant plus regrettable que le coût supplémentaire pour les finances publiques ne sera sans do</w:t>
      </w:r>
      <w:r w:rsidR="00F16833" w:rsidRPr="00C63DC6">
        <w:rPr>
          <w:rFonts w:eastAsia="Cambria" w:cs="Times New Roman"/>
          <w:caps/>
          <w:sz w:val="32"/>
          <w:szCs w:val="32"/>
        </w:rPr>
        <w:t>ute pas négligeable, puisque le</w:t>
      </w:r>
      <w:r w:rsidRPr="00C63DC6">
        <w:rPr>
          <w:rFonts w:eastAsia="Cambria" w:cs="Times New Roman"/>
          <w:caps/>
          <w:sz w:val="32"/>
          <w:szCs w:val="32"/>
        </w:rPr>
        <w:t xml:space="preserve"> </w:t>
      </w:r>
      <w:r w:rsidRPr="00C63DC6">
        <w:rPr>
          <w:rFonts w:eastAsia="Cambria" w:cs="Times New Roman"/>
          <w:caps/>
          <w:sz w:val="32"/>
          <w:szCs w:val="32"/>
        </w:rPr>
        <w:lastRenderedPageBreak/>
        <w:t xml:space="preserve">principal </w:t>
      </w:r>
      <w:r w:rsidR="00F16833" w:rsidRPr="00C63DC6">
        <w:rPr>
          <w:rFonts w:eastAsia="Cambria" w:cs="Times New Roman"/>
          <w:caps/>
          <w:sz w:val="32"/>
          <w:szCs w:val="32"/>
        </w:rPr>
        <w:t>« </w:t>
      </w:r>
      <w:r w:rsidRPr="00C63DC6">
        <w:rPr>
          <w:rFonts w:eastAsia="Cambria" w:cs="Times New Roman"/>
          <w:caps/>
          <w:sz w:val="32"/>
          <w:szCs w:val="32"/>
        </w:rPr>
        <w:t>atout</w:t>
      </w:r>
      <w:r w:rsidR="00F16833" w:rsidRPr="00C63DC6">
        <w:rPr>
          <w:rFonts w:eastAsia="Cambria" w:cs="Times New Roman"/>
          <w:caps/>
          <w:sz w:val="32"/>
          <w:szCs w:val="32"/>
        </w:rPr>
        <w:t> »</w:t>
      </w:r>
      <w:r w:rsidRPr="00C63DC6">
        <w:rPr>
          <w:rFonts w:eastAsia="Cambria" w:cs="Times New Roman"/>
          <w:caps/>
          <w:sz w:val="32"/>
          <w:szCs w:val="32"/>
        </w:rPr>
        <w:t xml:space="preserve"> du dispositif</w:t>
      </w:r>
      <w:r w:rsidR="00F16833" w:rsidRPr="00C63DC6">
        <w:rPr>
          <w:rFonts w:eastAsia="Cambria" w:cs="Times New Roman"/>
          <w:caps/>
          <w:sz w:val="32"/>
          <w:szCs w:val="32"/>
        </w:rPr>
        <w:t xml:space="preserve"> nouveau</w:t>
      </w:r>
      <w:r w:rsidRPr="00C63DC6">
        <w:rPr>
          <w:rFonts w:eastAsia="Cambria" w:cs="Times New Roman"/>
          <w:caps/>
          <w:sz w:val="32"/>
          <w:szCs w:val="32"/>
        </w:rPr>
        <w:t xml:space="preserve"> réside dans son champ d’application extrêmement large</w:t>
      </w:r>
      <w:r w:rsidR="00F16833" w:rsidRPr="00C63DC6">
        <w:rPr>
          <w:rFonts w:eastAsia="Cambria" w:cs="Times New Roman"/>
          <w:caps/>
          <w:sz w:val="32"/>
          <w:szCs w:val="32"/>
        </w:rPr>
        <w:t>.</w:t>
      </w:r>
    </w:p>
    <w:p w:rsidR="00B55D63" w:rsidRPr="00C63DC6" w:rsidRDefault="00B55D63" w:rsidP="00B55D63">
      <w:pPr>
        <w:suppressAutoHyphens w:val="0"/>
        <w:spacing w:after="200" w:line="480" w:lineRule="auto"/>
        <w:rPr>
          <w:rFonts w:eastAsia="Cambria" w:cs="Times New Roman"/>
          <w:b/>
          <w:caps/>
          <w:sz w:val="32"/>
          <w:szCs w:val="32"/>
        </w:rPr>
      </w:pPr>
      <w:r w:rsidRPr="00C63DC6">
        <w:rPr>
          <w:rFonts w:eastAsia="Cambria" w:cs="Times New Roman"/>
          <w:b/>
          <w:bCs/>
          <w:caps/>
          <w:sz w:val="32"/>
          <w:szCs w:val="32"/>
        </w:rPr>
        <w:t xml:space="preserve">Par ailleurs, l’examen de l’extension d’un dispositif fiscal aurait bien plus opportunément </w:t>
      </w:r>
      <w:r w:rsidR="00C16C24" w:rsidRPr="00C63DC6">
        <w:rPr>
          <w:rFonts w:eastAsia="Cambria" w:cs="Times New Roman"/>
          <w:b/>
          <w:bCs/>
          <w:caps/>
          <w:sz w:val="32"/>
          <w:szCs w:val="32"/>
        </w:rPr>
        <w:t>d</w:t>
      </w:r>
      <w:r w:rsidRPr="00C63DC6">
        <w:rPr>
          <w:rFonts w:eastAsia="Cambria" w:cs="Times New Roman"/>
          <w:b/>
          <w:bCs/>
          <w:caps/>
          <w:sz w:val="32"/>
          <w:szCs w:val="32"/>
        </w:rPr>
        <w:t>u être effectué dans le cadre de la discussion sur les articles non rattachés de la seconde partie de la loi de finances pour 2019,</w:t>
      </w:r>
      <w:r w:rsidRPr="00C63DC6">
        <w:rPr>
          <w:rFonts w:eastAsia="Cambria" w:cs="Times New Roman"/>
          <w:caps/>
          <w:sz w:val="32"/>
          <w:szCs w:val="32"/>
        </w:rPr>
        <w:t xml:space="preserve"> à plus forte raison puisque le dispositif Pinel a fait l’objet de plusieurs modifications dans la seconde partie de la loi de finances pour 2019. De manière générale, s’il est évidemment nécessaire d’encourager la rénovation et la réhabilitation des logements situés dans les centre-ville de nos territoires, </w:t>
      </w:r>
      <w:r w:rsidRPr="00C63DC6">
        <w:rPr>
          <w:rFonts w:eastAsia="Cambria" w:cs="Times New Roman"/>
          <w:b/>
          <w:caps/>
          <w:sz w:val="32"/>
          <w:szCs w:val="32"/>
        </w:rPr>
        <w:t xml:space="preserve">on peut s’interroger sur le choix de l’instrument retenu. </w:t>
      </w:r>
    </w:p>
    <w:p w:rsidR="00B55D63" w:rsidRPr="00C63DC6" w:rsidRDefault="00B55D63" w:rsidP="00B55D63">
      <w:pPr>
        <w:suppressAutoHyphens w:val="0"/>
        <w:spacing w:after="200" w:line="480" w:lineRule="auto"/>
        <w:rPr>
          <w:rFonts w:eastAsia="Cambria" w:cs="Times New Roman"/>
          <w:b/>
          <w:caps/>
          <w:sz w:val="32"/>
          <w:szCs w:val="32"/>
        </w:rPr>
      </w:pPr>
      <w:r w:rsidRPr="00C63DC6">
        <w:rPr>
          <w:caps/>
          <w:noProof/>
          <w:lang w:eastAsia="fr-FR"/>
        </w:rPr>
        <w:lastRenderedPageBreak/>
        <w:drawing>
          <wp:inline distT="0" distB="0" distL="0" distR="0" wp14:anchorId="54A9AA78" wp14:editId="0BFDA765">
            <wp:extent cx="3708243" cy="2317750"/>
            <wp:effectExtent l="0" t="0" r="6985" b="635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709061" cy="2318261"/>
                    </a:xfrm>
                    <a:prstGeom prst="rect">
                      <a:avLst/>
                    </a:prstGeom>
                  </pic:spPr>
                </pic:pic>
              </a:graphicData>
            </a:graphic>
          </wp:inline>
        </w:drawing>
      </w:r>
    </w:p>
    <w:p w:rsidR="00B55D63" w:rsidRPr="00C63DC6" w:rsidRDefault="00B55D63" w:rsidP="00B55D63">
      <w:pPr>
        <w:suppressAutoHyphens w:val="0"/>
        <w:spacing w:after="200" w:line="480" w:lineRule="auto"/>
        <w:rPr>
          <w:rFonts w:eastAsia="Cambria" w:cs="Times New Roman"/>
          <w:caps/>
          <w:sz w:val="32"/>
          <w:szCs w:val="32"/>
        </w:rPr>
      </w:pPr>
      <w:r w:rsidRPr="00C63DC6">
        <w:rPr>
          <w:rFonts w:eastAsia="Cambria" w:cs="Times New Roman"/>
          <w:caps/>
          <w:sz w:val="32"/>
          <w:szCs w:val="32"/>
        </w:rPr>
        <w:t>Dans cette perspective, je n’insisterai que sur trois éléments :</w:t>
      </w:r>
    </w:p>
    <w:p w:rsidR="00B55D63" w:rsidRPr="00C63DC6" w:rsidRDefault="00B55D63" w:rsidP="00B55D63">
      <w:pPr>
        <w:suppressAutoHyphens w:val="0"/>
        <w:spacing w:after="200" w:line="480" w:lineRule="auto"/>
        <w:rPr>
          <w:rFonts w:eastAsia="Cambria" w:cs="Times New Roman"/>
          <w:caps/>
          <w:sz w:val="32"/>
          <w:szCs w:val="32"/>
        </w:rPr>
      </w:pPr>
      <w:r w:rsidRPr="00C63DC6">
        <w:rPr>
          <w:rFonts w:eastAsia="Cambria" w:cs="Times New Roman"/>
          <w:caps/>
          <w:sz w:val="32"/>
          <w:szCs w:val="32"/>
        </w:rPr>
        <w:t>● Premier élément, l</w:t>
      </w:r>
      <w:r w:rsidRPr="00C63DC6">
        <w:rPr>
          <w:rFonts w:eastAsia="Cambria" w:cs="Times New Roman"/>
          <w:b/>
          <w:bCs/>
          <w:caps/>
          <w:sz w:val="32"/>
          <w:szCs w:val="32"/>
        </w:rPr>
        <w:t xml:space="preserve">e bénéfice de la réduction d’impôt est très largement concentré sur les foyers appartenant aux déciles supérieurs </w:t>
      </w:r>
      <w:r w:rsidRPr="00C63DC6">
        <w:rPr>
          <w:rFonts w:eastAsia="Cambria" w:cs="Times New Roman"/>
          <w:caps/>
          <w:sz w:val="32"/>
          <w:szCs w:val="32"/>
        </w:rPr>
        <w:t>: les bénéficiaires du 10</w:t>
      </w:r>
      <w:r w:rsidRPr="00C63DC6">
        <w:rPr>
          <w:rFonts w:eastAsia="Cambria" w:cs="Times New Roman"/>
          <w:caps/>
          <w:sz w:val="32"/>
          <w:szCs w:val="32"/>
          <w:vertAlign w:val="superscript"/>
        </w:rPr>
        <w:t>ème</w:t>
      </w:r>
      <w:r w:rsidRPr="00C63DC6">
        <w:rPr>
          <w:rFonts w:eastAsia="Cambria" w:cs="Times New Roman"/>
          <w:caps/>
          <w:sz w:val="32"/>
          <w:szCs w:val="32"/>
        </w:rPr>
        <w:t xml:space="preserve"> décile représentent 71 % du total des bénéficiaires et concentrent à eux seuls 82% du total de la réduction d’impôt.</w:t>
      </w:r>
    </w:p>
    <w:p w:rsidR="00B55D63" w:rsidRPr="00C63DC6" w:rsidRDefault="00B55D63" w:rsidP="00B55D63">
      <w:pPr>
        <w:suppressAutoHyphens w:val="0"/>
        <w:spacing w:after="200" w:line="480" w:lineRule="auto"/>
        <w:rPr>
          <w:rFonts w:eastAsia="Cambria" w:cs="Times New Roman"/>
          <w:caps/>
          <w:sz w:val="32"/>
          <w:szCs w:val="32"/>
        </w:rPr>
      </w:pPr>
      <w:r w:rsidRPr="00C63DC6">
        <w:rPr>
          <w:rFonts w:eastAsia="Cambria" w:cs="Times New Roman"/>
          <w:caps/>
          <w:sz w:val="32"/>
          <w:szCs w:val="32"/>
        </w:rPr>
        <w:t xml:space="preserve">● Deuxième élément, </w:t>
      </w:r>
      <w:r w:rsidRPr="00C63DC6">
        <w:rPr>
          <w:rFonts w:eastAsia="Cambria" w:cs="Times New Roman"/>
          <w:b/>
          <w:bCs/>
          <w:caps/>
          <w:sz w:val="32"/>
          <w:szCs w:val="32"/>
        </w:rPr>
        <w:t>la distribution territoriale des bénéficiaires reflète globalement la répartition des richesses.</w:t>
      </w:r>
    </w:p>
    <w:p w:rsidR="00B55D63" w:rsidRPr="00C63DC6" w:rsidRDefault="00B55D63" w:rsidP="00B55D63">
      <w:pPr>
        <w:suppressAutoHyphens w:val="0"/>
        <w:spacing w:after="200" w:line="480" w:lineRule="auto"/>
        <w:rPr>
          <w:rFonts w:eastAsia="Cambria" w:cs="Times New Roman"/>
          <w:caps/>
          <w:sz w:val="32"/>
          <w:szCs w:val="32"/>
        </w:rPr>
      </w:pPr>
      <w:r w:rsidRPr="00C63DC6">
        <w:rPr>
          <w:rFonts w:eastAsia="Cambria" w:cs="Times New Roman"/>
          <w:caps/>
          <w:sz w:val="32"/>
          <w:szCs w:val="32"/>
        </w:rPr>
        <w:lastRenderedPageBreak/>
        <w:t>L’analyse de la répartition territoriale des bénéficiaires de la réduction d’impôt fait apparaître une concentration en Île-de-France (22,5 % des bénéficiaires), puis en Auvergne-Rhône-Alpes (12,84 % des bénéficiaires) et en Occitanie (8,78 % des bénéficiaires). Pour chacune de ces régions, la part de la réduction d’impôt dans le total national s’élève respectivement à</w:t>
      </w:r>
      <w:r w:rsidR="00C16C24" w:rsidRPr="00C63DC6">
        <w:rPr>
          <w:rFonts w:eastAsia="Cambria" w:cs="Times New Roman"/>
          <w:caps/>
          <w:sz w:val="32"/>
          <w:szCs w:val="32"/>
        </w:rPr>
        <w:t xml:space="preserve"> un quart 25,3 %</w:t>
      </w:r>
      <w:r w:rsidRPr="00C63DC6">
        <w:rPr>
          <w:rFonts w:eastAsia="Cambria" w:cs="Times New Roman"/>
          <w:caps/>
          <w:sz w:val="32"/>
          <w:szCs w:val="32"/>
        </w:rPr>
        <w:t>, 12,9 % et 8,9 %.</w:t>
      </w:r>
    </w:p>
    <w:p w:rsidR="00B55D63" w:rsidRPr="00C63DC6" w:rsidRDefault="00B55D63" w:rsidP="00B55D63">
      <w:pPr>
        <w:suppressAutoHyphens w:val="0"/>
        <w:spacing w:after="200" w:line="480" w:lineRule="auto"/>
        <w:rPr>
          <w:rFonts w:eastAsia="Cambria" w:cs="Times New Roman"/>
          <w:caps/>
          <w:sz w:val="32"/>
          <w:szCs w:val="32"/>
        </w:rPr>
      </w:pPr>
      <w:r w:rsidRPr="00C63DC6">
        <w:rPr>
          <w:caps/>
          <w:noProof/>
          <w:lang w:eastAsia="fr-FR"/>
        </w:rPr>
        <w:drawing>
          <wp:inline distT="0" distB="0" distL="0" distR="0" wp14:anchorId="1D0B9374" wp14:editId="602480BC">
            <wp:extent cx="2889250" cy="1805858"/>
            <wp:effectExtent l="0" t="0" r="6350" b="444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889887" cy="1806256"/>
                    </a:xfrm>
                    <a:prstGeom prst="rect">
                      <a:avLst/>
                    </a:prstGeom>
                  </pic:spPr>
                </pic:pic>
              </a:graphicData>
            </a:graphic>
          </wp:inline>
        </w:drawing>
      </w:r>
    </w:p>
    <w:p w:rsidR="00B55D63" w:rsidRPr="00C63DC6" w:rsidRDefault="00B55D63" w:rsidP="00B55D63">
      <w:pPr>
        <w:suppressAutoHyphens w:val="0"/>
        <w:spacing w:after="200" w:line="480" w:lineRule="auto"/>
        <w:rPr>
          <w:rFonts w:eastAsia="Cambria" w:cs="Times New Roman"/>
          <w:caps/>
          <w:sz w:val="32"/>
          <w:szCs w:val="32"/>
        </w:rPr>
      </w:pPr>
      <w:r w:rsidRPr="00C63DC6">
        <w:rPr>
          <w:rFonts w:eastAsia="Cambria" w:cs="Times New Roman"/>
          <w:caps/>
          <w:sz w:val="32"/>
          <w:szCs w:val="32"/>
        </w:rPr>
        <w:t>La carte illustre la répartition départementale des bénéficiaires de la réduction d’impôt.</w:t>
      </w:r>
    </w:p>
    <w:p w:rsidR="00B55D63" w:rsidRPr="00C63DC6" w:rsidRDefault="00B55D63" w:rsidP="00B55D63">
      <w:pPr>
        <w:suppressAutoHyphens w:val="0"/>
        <w:spacing w:after="200" w:line="480" w:lineRule="auto"/>
        <w:rPr>
          <w:rFonts w:eastAsia="Cambria" w:cs="Times New Roman"/>
          <w:caps/>
          <w:sz w:val="32"/>
          <w:szCs w:val="32"/>
        </w:rPr>
      </w:pPr>
      <w:r w:rsidRPr="00C63DC6">
        <w:rPr>
          <w:rFonts w:eastAsia="Cambria" w:cs="Times New Roman"/>
          <w:caps/>
          <w:sz w:val="32"/>
          <w:szCs w:val="32"/>
        </w:rPr>
        <w:t xml:space="preserve">● </w:t>
      </w:r>
      <w:r w:rsidRPr="00C63DC6">
        <w:rPr>
          <w:rFonts w:eastAsia="Cambria" w:cs="Times New Roman"/>
          <w:b/>
          <w:bCs/>
          <w:caps/>
          <w:sz w:val="32"/>
          <w:szCs w:val="32"/>
        </w:rPr>
        <w:t xml:space="preserve">Enfin, troisième élément, l’avantage fiscal est conditionné au respect de certains engagements ou contreparties qui ne font, </w:t>
      </w:r>
      <w:r w:rsidRPr="00C63DC6">
        <w:rPr>
          <w:rFonts w:eastAsia="Cambria" w:cs="Times New Roman"/>
          <w:b/>
          <w:bCs/>
          <w:caps/>
          <w:sz w:val="32"/>
          <w:szCs w:val="32"/>
        </w:rPr>
        <w:lastRenderedPageBreak/>
        <w:t>dans les faits, l’objet d’aucun contrôle</w:t>
      </w:r>
      <w:r w:rsidRPr="00C63DC6">
        <w:rPr>
          <w:rFonts w:eastAsia="Cambria" w:cs="Times New Roman"/>
          <w:caps/>
          <w:sz w:val="32"/>
          <w:szCs w:val="32"/>
        </w:rPr>
        <w:t>. La Cour des comptes évoque ainsi un contrôle « largement illusoire ».</w:t>
      </w:r>
    </w:p>
    <w:p w:rsidR="00B55D63" w:rsidRPr="00C63DC6" w:rsidRDefault="00B55D63" w:rsidP="00B55D63">
      <w:pPr>
        <w:suppressAutoHyphens w:val="0"/>
        <w:spacing w:after="200" w:line="480" w:lineRule="auto"/>
        <w:rPr>
          <w:rFonts w:eastAsia="Cambria" w:cs="Times New Roman"/>
          <w:caps/>
          <w:sz w:val="32"/>
          <w:szCs w:val="32"/>
        </w:rPr>
      </w:pPr>
      <w:r w:rsidRPr="00C63DC6">
        <w:rPr>
          <w:rFonts w:eastAsia="Cambria" w:cs="Times New Roman"/>
          <w:caps/>
          <w:sz w:val="32"/>
          <w:szCs w:val="32"/>
        </w:rPr>
        <w:t>Sur ce dernier point, je rappelle qu’un rapport est attendu pour le 1</w:t>
      </w:r>
      <w:r w:rsidRPr="00C63DC6">
        <w:rPr>
          <w:rFonts w:eastAsia="Cambria" w:cs="Times New Roman"/>
          <w:caps/>
          <w:sz w:val="32"/>
          <w:szCs w:val="32"/>
          <w:vertAlign w:val="superscript"/>
        </w:rPr>
        <w:t>er</w:t>
      </w:r>
      <w:r w:rsidR="00C16C24" w:rsidRPr="00C63DC6">
        <w:rPr>
          <w:rFonts w:eastAsia="Cambria" w:cs="Times New Roman"/>
          <w:caps/>
          <w:sz w:val="32"/>
          <w:szCs w:val="32"/>
        </w:rPr>
        <w:t> </w:t>
      </w:r>
      <w:r w:rsidRPr="00C63DC6">
        <w:rPr>
          <w:rFonts w:eastAsia="Cambria" w:cs="Times New Roman"/>
          <w:caps/>
          <w:sz w:val="32"/>
          <w:szCs w:val="32"/>
        </w:rPr>
        <w:t>septembre 2019 et j’espère, à titre personnel, qu’il sera remis et pourra, dans des délais compatibles avec d’éventuelles modifications du dispositif dans le projet de loi de finances pour 2020, contribuer à nourrir notre réflexion.</w:t>
      </w:r>
    </w:p>
    <w:p w:rsidR="00D9563C" w:rsidRPr="00C63DC6" w:rsidRDefault="00D9563C" w:rsidP="00D9563C">
      <w:pPr>
        <w:suppressAutoHyphens w:val="0"/>
        <w:spacing w:after="200" w:line="276" w:lineRule="auto"/>
        <w:jc w:val="center"/>
        <w:rPr>
          <w:rFonts w:eastAsia="Cambria" w:cs="Times New Roman"/>
          <w:b/>
          <w:caps/>
          <w:sz w:val="32"/>
          <w:szCs w:val="32"/>
        </w:rPr>
      </w:pPr>
    </w:p>
    <w:p w:rsidR="00D9563C" w:rsidRPr="00C63DC6" w:rsidRDefault="00D9563C" w:rsidP="00D9563C">
      <w:pPr>
        <w:suppressAutoHyphens w:val="0"/>
        <w:spacing w:after="200" w:line="276" w:lineRule="auto"/>
        <w:jc w:val="center"/>
        <w:rPr>
          <w:rFonts w:eastAsia="Cambria" w:cs="Times New Roman"/>
          <w:b/>
          <w:caps/>
          <w:sz w:val="32"/>
          <w:szCs w:val="32"/>
        </w:rPr>
      </w:pPr>
      <w:r w:rsidRPr="00C63DC6">
        <w:rPr>
          <w:rFonts w:eastAsia="Cambria" w:cs="Times New Roman"/>
          <w:b/>
          <w:caps/>
          <w:sz w:val="32"/>
          <w:szCs w:val="32"/>
        </w:rPr>
        <w:t>*</w:t>
      </w:r>
    </w:p>
    <w:p w:rsidR="00D9563C" w:rsidRPr="00C63DC6" w:rsidRDefault="00D9563C" w:rsidP="00D9563C">
      <w:pPr>
        <w:suppressAutoHyphens w:val="0"/>
        <w:spacing w:after="200" w:line="276" w:lineRule="auto"/>
        <w:jc w:val="center"/>
        <w:rPr>
          <w:rFonts w:eastAsia="Cambria" w:cs="Times New Roman"/>
          <w:b/>
          <w:caps/>
          <w:sz w:val="32"/>
          <w:szCs w:val="32"/>
        </w:rPr>
      </w:pPr>
      <w:r w:rsidRPr="00C63DC6">
        <w:rPr>
          <w:rFonts w:eastAsia="Cambria" w:cs="Times New Roman"/>
          <w:b/>
          <w:caps/>
          <w:sz w:val="32"/>
          <w:szCs w:val="32"/>
        </w:rPr>
        <w:t>*  *</w:t>
      </w:r>
    </w:p>
    <w:p w:rsidR="00D9563C" w:rsidRPr="00C63DC6" w:rsidRDefault="00D9563C" w:rsidP="00D9563C">
      <w:pPr>
        <w:suppressAutoHyphens w:val="0"/>
        <w:spacing w:after="200" w:line="480" w:lineRule="auto"/>
        <w:rPr>
          <w:rFonts w:eastAsia="Cambria" w:cs="Times New Roman"/>
          <w:caps/>
          <w:sz w:val="32"/>
          <w:szCs w:val="32"/>
        </w:rPr>
      </w:pPr>
      <w:r w:rsidRPr="00C63DC6">
        <w:rPr>
          <w:rFonts w:eastAsia="Cambria" w:cs="Times New Roman"/>
          <w:caps/>
          <w:sz w:val="32"/>
          <w:szCs w:val="32"/>
        </w:rPr>
        <w:t xml:space="preserve">Dans le domaine de la </w:t>
      </w:r>
      <w:r w:rsidRPr="00C63DC6">
        <w:rPr>
          <w:rFonts w:eastAsia="Cambria" w:cs="Times New Roman"/>
          <w:b/>
          <w:caps/>
          <w:sz w:val="32"/>
          <w:szCs w:val="32"/>
          <w:u w:val="single"/>
        </w:rPr>
        <w:t>fiscalité des entreprises</w:t>
      </w:r>
      <w:r w:rsidRPr="00C63DC6">
        <w:rPr>
          <w:rFonts w:eastAsia="Cambria" w:cs="Times New Roman"/>
          <w:caps/>
          <w:sz w:val="32"/>
          <w:szCs w:val="32"/>
        </w:rPr>
        <w:t xml:space="preserve">, le </w:t>
      </w:r>
      <w:r w:rsidRPr="00C63DC6">
        <w:rPr>
          <w:rFonts w:eastAsia="Cambria" w:cs="Times New Roman"/>
          <w:b/>
          <w:caps/>
          <w:sz w:val="32"/>
          <w:szCs w:val="32"/>
        </w:rPr>
        <w:t>RALF rappellera les principales modifications apportées par la loi de finances</w:t>
      </w:r>
      <w:r w:rsidRPr="00C63DC6">
        <w:rPr>
          <w:rFonts w:eastAsia="Cambria" w:cs="Times New Roman"/>
          <w:caps/>
          <w:sz w:val="32"/>
          <w:szCs w:val="32"/>
        </w:rPr>
        <w:t xml:space="preserve"> pour 2019. J’avais </w:t>
      </w:r>
      <w:r w:rsidRPr="00C63DC6">
        <w:rPr>
          <w:rFonts w:eastAsia="Cambria" w:cs="Times New Roman"/>
          <w:b/>
          <w:caps/>
          <w:sz w:val="32"/>
          <w:szCs w:val="32"/>
        </w:rPr>
        <w:t>souhaité, comme l’an dernier, dresser un panorama des entreprises au regard de l’IS sur la base de données actualisées</w:t>
      </w:r>
      <w:r w:rsidRPr="00C63DC6">
        <w:rPr>
          <w:rFonts w:eastAsia="Cambria" w:cs="Times New Roman"/>
          <w:caps/>
          <w:sz w:val="32"/>
          <w:szCs w:val="32"/>
        </w:rPr>
        <w:t xml:space="preserve">. </w:t>
      </w:r>
      <w:r w:rsidRPr="00C63DC6">
        <w:rPr>
          <w:rFonts w:eastAsia="Cambria" w:cs="Times New Roman"/>
          <w:b/>
          <w:caps/>
          <w:sz w:val="32"/>
          <w:szCs w:val="32"/>
        </w:rPr>
        <w:lastRenderedPageBreak/>
        <w:t>Malheureusement</w:t>
      </w:r>
      <w:r w:rsidRPr="00C63DC6">
        <w:rPr>
          <w:rFonts w:eastAsia="Cambria" w:cs="Times New Roman"/>
          <w:caps/>
          <w:sz w:val="32"/>
          <w:szCs w:val="32"/>
        </w:rPr>
        <w:t xml:space="preserve">, les questions posées à cet effet sont restées </w:t>
      </w:r>
      <w:r w:rsidRPr="00C63DC6">
        <w:rPr>
          <w:rFonts w:eastAsia="Cambria" w:cs="Times New Roman"/>
          <w:b/>
          <w:caps/>
          <w:sz w:val="32"/>
          <w:szCs w:val="32"/>
        </w:rPr>
        <w:t>sans réponse</w:t>
      </w:r>
      <w:r w:rsidRPr="00C63DC6">
        <w:rPr>
          <w:rFonts w:eastAsia="Cambria" w:cs="Times New Roman"/>
          <w:caps/>
          <w:sz w:val="32"/>
          <w:szCs w:val="32"/>
        </w:rPr>
        <w:t xml:space="preserve">, ce que je ne peux que déplorer. </w:t>
      </w:r>
    </w:p>
    <w:p w:rsidR="00D9563C" w:rsidRPr="00C63DC6" w:rsidRDefault="00D9563C" w:rsidP="00D9563C">
      <w:pPr>
        <w:suppressAutoHyphens w:val="0"/>
        <w:spacing w:after="200" w:line="480" w:lineRule="auto"/>
        <w:rPr>
          <w:rFonts w:eastAsia="Cambria" w:cs="Times New Roman"/>
          <w:caps/>
          <w:sz w:val="32"/>
          <w:szCs w:val="32"/>
        </w:rPr>
      </w:pPr>
      <w:r w:rsidRPr="00C63DC6">
        <w:rPr>
          <w:rFonts w:eastAsia="Cambria" w:cs="Times New Roman"/>
          <w:caps/>
          <w:sz w:val="32"/>
          <w:szCs w:val="32"/>
        </w:rPr>
        <w:t xml:space="preserve">Il y aura </w:t>
      </w:r>
      <w:r w:rsidRPr="00C63DC6">
        <w:rPr>
          <w:rFonts w:eastAsia="Cambria" w:cs="Times New Roman"/>
          <w:b/>
          <w:caps/>
          <w:sz w:val="32"/>
          <w:szCs w:val="32"/>
        </w:rPr>
        <w:t xml:space="preserve">néanmoins d’importants développements sur les </w:t>
      </w:r>
      <w:r w:rsidRPr="00C63DC6">
        <w:rPr>
          <w:rFonts w:eastAsia="Cambria" w:cs="Times New Roman"/>
          <w:b/>
          <w:caps/>
          <w:sz w:val="32"/>
          <w:szCs w:val="32"/>
          <w:u w:val="single"/>
        </w:rPr>
        <w:t>ambitieuses réformes</w:t>
      </w:r>
      <w:r w:rsidRPr="00C63DC6">
        <w:rPr>
          <w:rFonts w:eastAsia="Cambria" w:cs="Times New Roman"/>
          <w:b/>
          <w:caps/>
          <w:sz w:val="32"/>
          <w:szCs w:val="32"/>
        </w:rPr>
        <w:t xml:space="preserve"> de l’intégration fiscale</w:t>
      </w:r>
      <w:r w:rsidRPr="00C63DC6">
        <w:rPr>
          <w:rFonts w:eastAsia="Cambria" w:cs="Times New Roman"/>
          <w:caps/>
          <w:sz w:val="32"/>
          <w:szCs w:val="32"/>
        </w:rPr>
        <w:t xml:space="preserve">, de la </w:t>
      </w:r>
      <w:r w:rsidRPr="00C63DC6">
        <w:rPr>
          <w:rFonts w:eastAsia="Cambria" w:cs="Times New Roman"/>
          <w:b/>
          <w:caps/>
          <w:sz w:val="32"/>
          <w:szCs w:val="32"/>
        </w:rPr>
        <w:t>déductibilité des charges financières</w:t>
      </w:r>
      <w:r w:rsidRPr="00C63DC6">
        <w:rPr>
          <w:rFonts w:eastAsia="Cambria" w:cs="Times New Roman"/>
          <w:caps/>
          <w:sz w:val="32"/>
          <w:szCs w:val="32"/>
        </w:rPr>
        <w:t xml:space="preserve"> et du régime d’imposition des revenus tirés d’actifs incorporels, la « </w:t>
      </w:r>
      <w:r w:rsidRPr="00C63DC6">
        <w:rPr>
          <w:rFonts w:eastAsia="Cambria" w:cs="Times New Roman"/>
          <w:b/>
          <w:caps/>
          <w:sz w:val="32"/>
          <w:szCs w:val="32"/>
        </w:rPr>
        <w:t>patent box</w:t>
      </w:r>
      <w:r w:rsidRPr="00C63DC6">
        <w:rPr>
          <w:rFonts w:eastAsia="Cambria" w:cs="Times New Roman"/>
          <w:caps/>
          <w:sz w:val="32"/>
          <w:szCs w:val="32"/>
        </w:rPr>
        <w:t xml:space="preserve"> ». Malheureusement, là non plus aucune réponse n’a été fournie pour actualiser les impacts de ces réformes, qu’ils soient budgétaires ou économiques. </w:t>
      </w:r>
    </w:p>
    <w:p w:rsidR="00D9563C" w:rsidRPr="00C63DC6" w:rsidRDefault="00D9563C" w:rsidP="00D9563C">
      <w:pPr>
        <w:suppressAutoHyphens w:val="0"/>
        <w:spacing w:after="200" w:line="480" w:lineRule="auto"/>
        <w:rPr>
          <w:rFonts w:eastAsia="Cambria" w:cs="Times New Roman"/>
          <w:caps/>
          <w:sz w:val="32"/>
          <w:szCs w:val="32"/>
        </w:rPr>
      </w:pPr>
      <w:r w:rsidRPr="00C63DC6">
        <w:rPr>
          <w:rFonts w:eastAsia="Cambria" w:cs="Times New Roman"/>
          <w:caps/>
          <w:sz w:val="32"/>
          <w:szCs w:val="32"/>
        </w:rPr>
        <w:t xml:space="preserve">Les </w:t>
      </w:r>
      <w:r w:rsidRPr="00C63DC6">
        <w:rPr>
          <w:rFonts w:eastAsia="Cambria" w:cs="Times New Roman"/>
          <w:b/>
          <w:caps/>
          <w:sz w:val="32"/>
          <w:szCs w:val="32"/>
        </w:rPr>
        <w:t>mesures d’application</w:t>
      </w:r>
      <w:r w:rsidRPr="00C63DC6">
        <w:rPr>
          <w:rFonts w:eastAsia="Cambria" w:cs="Times New Roman"/>
          <w:caps/>
          <w:sz w:val="32"/>
          <w:szCs w:val="32"/>
        </w:rPr>
        <w:t xml:space="preserve"> de ces grandes réformes de l’IS ont en revanche été </w:t>
      </w:r>
      <w:r w:rsidRPr="00C63DC6">
        <w:rPr>
          <w:rFonts w:eastAsia="Cambria" w:cs="Times New Roman"/>
          <w:b/>
          <w:caps/>
          <w:sz w:val="32"/>
          <w:szCs w:val="32"/>
        </w:rPr>
        <w:t>prises, mais de façon inégale :</w:t>
      </w:r>
      <w:r w:rsidRPr="00C63DC6">
        <w:rPr>
          <w:rFonts w:eastAsia="Cambria" w:cs="Times New Roman"/>
          <w:caps/>
          <w:sz w:val="32"/>
          <w:szCs w:val="32"/>
        </w:rPr>
        <w:t xml:space="preserve"> si les décrets sur l’intégration fiscale, les charges financières et la renonciation à l’option pour l’IS ont été adoptés fin juin, le BOFiP n’a été que peu actualisé</w:t>
      </w:r>
      <w:r w:rsidR="00F45A46" w:rsidRPr="00C63DC6">
        <w:rPr>
          <w:rFonts w:eastAsia="Cambria" w:cs="Times New Roman"/>
          <w:caps/>
          <w:sz w:val="32"/>
          <w:szCs w:val="32"/>
        </w:rPr>
        <w:t xml:space="preserve"> </w:t>
      </w:r>
      <w:r w:rsidR="00F45A46" w:rsidRPr="00C63DC6">
        <w:rPr>
          <w:rFonts w:eastAsia="Cambria" w:cs="Times New Roman"/>
          <w:caps/>
          <w:sz w:val="32"/>
          <w:szCs w:val="32"/>
        </w:rPr>
        <w:lastRenderedPageBreak/>
        <w:t>et, quand il l’a été,</w:t>
      </w:r>
      <w:r w:rsidRPr="00C63DC6">
        <w:rPr>
          <w:rFonts w:eastAsia="Cambria" w:cs="Times New Roman"/>
          <w:caps/>
          <w:sz w:val="32"/>
          <w:szCs w:val="32"/>
        </w:rPr>
        <w:t xml:space="preserve"> </w:t>
      </w:r>
      <w:r w:rsidR="00F45A46" w:rsidRPr="00C63DC6">
        <w:rPr>
          <w:rFonts w:eastAsia="Cambria" w:cs="Times New Roman"/>
          <w:caps/>
          <w:sz w:val="32"/>
          <w:szCs w:val="32"/>
        </w:rPr>
        <w:t>ce</w:t>
      </w:r>
      <w:r w:rsidRPr="00C63DC6">
        <w:rPr>
          <w:rFonts w:eastAsia="Cambria" w:cs="Times New Roman"/>
          <w:caps/>
          <w:sz w:val="32"/>
          <w:szCs w:val="32"/>
        </w:rPr>
        <w:t xml:space="preserve"> fut fait la semaine dernière. Un tel délai pour l’adoption de mesure</w:t>
      </w:r>
      <w:r w:rsidR="00C16C24" w:rsidRPr="00C63DC6">
        <w:rPr>
          <w:rFonts w:eastAsia="Cambria" w:cs="Times New Roman"/>
          <w:caps/>
          <w:sz w:val="32"/>
          <w:szCs w:val="32"/>
        </w:rPr>
        <w:t>s</w:t>
      </w:r>
      <w:r w:rsidRPr="00C63DC6">
        <w:rPr>
          <w:rFonts w:eastAsia="Cambria" w:cs="Times New Roman"/>
          <w:caps/>
          <w:sz w:val="32"/>
          <w:szCs w:val="32"/>
        </w:rPr>
        <w:t xml:space="preserve"> d’application n’apparaît guère satisfaisant : </w:t>
      </w:r>
    </w:p>
    <w:p w:rsidR="00D9563C" w:rsidRPr="00C63DC6" w:rsidRDefault="00D9563C" w:rsidP="00F45A46">
      <w:pPr>
        <w:pStyle w:val="Paragraphedeliste"/>
        <w:numPr>
          <w:ilvl w:val="0"/>
          <w:numId w:val="9"/>
        </w:numPr>
        <w:tabs>
          <w:tab w:val="num" w:pos="720"/>
        </w:tabs>
        <w:suppressAutoHyphens w:val="0"/>
        <w:spacing w:after="200" w:line="480" w:lineRule="auto"/>
        <w:rPr>
          <w:rFonts w:eastAsia="Cambria" w:cs="Times New Roman"/>
          <w:caps/>
          <w:sz w:val="32"/>
          <w:szCs w:val="32"/>
        </w:rPr>
      </w:pPr>
      <w:r w:rsidRPr="00C63DC6">
        <w:rPr>
          <w:rFonts w:eastAsia="Cambria" w:cs="Times New Roman"/>
          <w:caps/>
          <w:sz w:val="32"/>
          <w:szCs w:val="32"/>
        </w:rPr>
        <w:t xml:space="preserve">l’article sur la renonciation à l’option pour l’IS n’a pas été modifié par le Parlement, et pourtant il a fallu six mois pour sortir le décret et actualiser le BOFiP ; </w:t>
      </w:r>
    </w:p>
    <w:p w:rsidR="00D9563C" w:rsidRPr="00C63DC6" w:rsidRDefault="00D9563C" w:rsidP="00F45A46">
      <w:pPr>
        <w:pStyle w:val="Paragraphedeliste"/>
        <w:numPr>
          <w:ilvl w:val="0"/>
          <w:numId w:val="9"/>
        </w:numPr>
        <w:tabs>
          <w:tab w:val="num" w:pos="720"/>
        </w:tabs>
        <w:suppressAutoHyphens w:val="0"/>
        <w:spacing w:after="200" w:line="480" w:lineRule="auto"/>
        <w:rPr>
          <w:rFonts w:eastAsia="Cambria" w:cs="Times New Roman"/>
          <w:caps/>
          <w:sz w:val="32"/>
          <w:szCs w:val="32"/>
        </w:rPr>
      </w:pPr>
      <w:r w:rsidRPr="00C63DC6">
        <w:rPr>
          <w:rFonts w:eastAsia="Cambria" w:cs="Times New Roman"/>
          <w:caps/>
          <w:sz w:val="32"/>
          <w:szCs w:val="32"/>
        </w:rPr>
        <w:t xml:space="preserve">si, en revanche, les trois principaux dispositifs sur l’intégration fiscale, les charges financières et la « patent box » ont, eux, été significativement modifiés au Parlement, il n’en reste pas moins évident que l’actualisation du BOFiP </w:t>
      </w:r>
      <w:r w:rsidR="00F45A46" w:rsidRPr="00C63DC6">
        <w:rPr>
          <w:rFonts w:eastAsia="Cambria" w:cs="Times New Roman"/>
          <w:caps/>
          <w:sz w:val="32"/>
          <w:szCs w:val="32"/>
        </w:rPr>
        <w:t>était</w:t>
      </w:r>
      <w:r w:rsidRPr="00C63DC6">
        <w:rPr>
          <w:rFonts w:eastAsia="Cambria" w:cs="Times New Roman"/>
          <w:caps/>
          <w:sz w:val="32"/>
          <w:szCs w:val="32"/>
        </w:rPr>
        <w:t xml:space="preserve"> particulièrement attendue par les entreprises et leurs conseils. </w:t>
      </w:r>
      <w:r w:rsidRPr="00C63DC6">
        <w:rPr>
          <w:rFonts w:eastAsia="Cambria" w:cs="Times New Roman"/>
          <w:b/>
          <w:caps/>
          <w:sz w:val="32"/>
          <w:szCs w:val="32"/>
        </w:rPr>
        <w:t xml:space="preserve">Je n’entends évidemment nullement remettre en cause la qualité de notre administration fiscale – je la pense exceptionnelle </w:t>
      </w:r>
      <w:r w:rsidRPr="00C63DC6">
        <w:rPr>
          <w:rFonts w:eastAsia="Cambria" w:cs="Times New Roman"/>
          <w:caps/>
          <w:sz w:val="32"/>
          <w:szCs w:val="32"/>
        </w:rPr>
        <w:t xml:space="preserve">– ni vouer aux gémonies tel ou tel, mais nous sommes ici dans </w:t>
      </w:r>
      <w:r w:rsidRPr="00C63DC6">
        <w:rPr>
          <w:rFonts w:eastAsia="Cambria" w:cs="Times New Roman"/>
          <w:caps/>
          <w:sz w:val="32"/>
          <w:szCs w:val="32"/>
        </w:rPr>
        <w:lastRenderedPageBreak/>
        <w:t xml:space="preserve">des </w:t>
      </w:r>
      <w:r w:rsidRPr="00C63DC6">
        <w:rPr>
          <w:rFonts w:eastAsia="Cambria" w:cs="Times New Roman"/>
          <w:b/>
          <w:caps/>
          <w:sz w:val="32"/>
          <w:szCs w:val="32"/>
        </w:rPr>
        <w:t>matières essentielles pour les entreprises</w:t>
      </w:r>
      <w:r w:rsidRPr="00C63DC6">
        <w:rPr>
          <w:rFonts w:eastAsia="Cambria" w:cs="Times New Roman"/>
          <w:caps/>
          <w:sz w:val="32"/>
          <w:szCs w:val="32"/>
        </w:rPr>
        <w:t xml:space="preserve">, et </w:t>
      </w:r>
      <w:r w:rsidR="00F45A46" w:rsidRPr="00C63DC6">
        <w:rPr>
          <w:rFonts w:eastAsia="Cambria" w:cs="Times New Roman"/>
          <w:caps/>
          <w:sz w:val="32"/>
          <w:szCs w:val="32"/>
        </w:rPr>
        <w:t>devoir attendre au moins six mois</w:t>
      </w:r>
      <w:r w:rsidRPr="00C63DC6">
        <w:rPr>
          <w:rFonts w:eastAsia="Cambria" w:cs="Times New Roman"/>
          <w:caps/>
          <w:sz w:val="32"/>
          <w:szCs w:val="32"/>
        </w:rPr>
        <w:t xml:space="preserve"> </w:t>
      </w:r>
      <w:r w:rsidR="00F45A46" w:rsidRPr="00C63DC6">
        <w:rPr>
          <w:rFonts w:eastAsia="Cambria" w:cs="Times New Roman"/>
          <w:caps/>
          <w:sz w:val="32"/>
          <w:szCs w:val="32"/>
        </w:rPr>
        <w:t>le BOFiP</w:t>
      </w:r>
      <w:r w:rsidRPr="00C63DC6">
        <w:rPr>
          <w:rFonts w:eastAsia="Cambria" w:cs="Times New Roman"/>
          <w:caps/>
          <w:sz w:val="32"/>
          <w:szCs w:val="32"/>
        </w:rPr>
        <w:t xml:space="preserve"> peut être pénalisant. </w:t>
      </w:r>
      <w:r w:rsidRPr="00C63DC6">
        <w:rPr>
          <w:rFonts w:eastAsia="Cambria" w:cs="Times New Roman"/>
          <w:b/>
          <w:caps/>
          <w:sz w:val="32"/>
          <w:szCs w:val="32"/>
        </w:rPr>
        <w:t>Il faudrait donc sans doute que l’administration anticipe mieux l’adoption des mesures d’application</w:t>
      </w:r>
      <w:r w:rsidRPr="00C63DC6">
        <w:rPr>
          <w:rFonts w:eastAsia="Cambria" w:cs="Times New Roman"/>
          <w:caps/>
          <w:sz w:val="32"/>
          <w:szCs w:val="32"/>
        </w:rPr>
        <w:t>.</w:t>
      </w:r>
    </w:p>
    <w:p w:rsidR="00B55D63" w:rsidRPr="00C63DC6" w:rsidRDefault="00B55D63" w:rsidP="00D9563C">
      <w:pPr>
        <w:tabs>
          <w:tab w:val="num" w:pos="720"/>
        </w:tabs>
        <w:suppressAutoHyphens w:val="0"/>
        <w:spacing w:after="200" w:line="480" w:lineRule="auto"/>
        <w:rPr>
          <w:rFonts w:eastAsia="Cambria" w:cs="Times New Roman"/>
          <w:caps/>
          <w:sz w:val="32"/>
          <w:szCs w:val="32"/>
        </w:rPr>
      </w:pPr>
      <w:r w:rsidRPr="00C63DC6">
        <w:rPr>
          <w:caps/>
          <w:noProof/>
          <w:lang w:eastAsia="fr-FR"/>
        </w:rPr>
        <w:drawing>
          <wp:inline distT="0" distB="0" distL="0" distR="0" wp14:anchorId="736BA3F4" wp14:editId="037DCAEB">
            <wp:extent cx="4330700" cy="2706802"/>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331655" cy="2707399"/>
                    </a:xfrm>
                    <a:prstGeom prst="rect">
                      <a:avLst/>
                    </a:prstGeom>
                  </pic:spPr>
                </pic:pic>
              </a:graphicData>
            </a:graphic>
          </wp:inline>
        </w:drawing>
      </w:r>
    </w:p>
    <w:p w:rsidR="00D9563C" w:rsidRPr="00C63DC6" w:rsidRDefault="00D9563C" w:rsidP="00D9563C">
      <w:pPr>
        <w:suppressAutoHyphens w:val="0"/>
        <w:spacing w:after="200" w:line="480" w:lineRule="auto"/>
        <w:rPr>
          <w:rFonts w:eastAsia="Cambria" w:cs="Times New Roman"/>
          <w:caps/>
          <w:sz w:val="32"/>
          <w:szCs w:val="32"/>
        </w:rPr>
      </w:pPr>
      <w:r w:rsidRPr="00C63DC6">
        <w:rPr>
          <w:rFonts w:eastAsia="Cambria" w:cs="Times New Roman"/>
          <w:caps/>
          <w:sz w:val="32"/>
          <w:szCs w:val="32"/>
        </w:rPr>
        <w:t xml:space="preserve">J’en viens désormais à un autre aspect important du RALF 2019 concernant les entreprises, le </w:t>
      </w:r>
      <w:r w:rsidRPr="00C63DC6">
        <w:rPr>
          <w:rFonts w:eastAsia="Cambria" w:cs="Times New Roman"/>
          <w:b/>
          <w:caps/>
          <w:sz w:val="32"/>
          <w:szCs w:val="32"/>
          <w:u w:val="single"/>
        </w:rPr>
        <w:t>crédit d’impôt recherche (CIR)</w:t>
      </w:r>
      <w:r w:rsidRPr="00C63DC6">
        <w:rPr>
          <w:rFonts w:eastAsia="Cambria" w:cs="Times New Roman"/>
          <w:caps/>
          <w:sz w:val="32"/>
          <w:szCs w:val="32"/>
        </w:rPr>
        <w:t>, dont les effets positifs ont été récemment démontré</w:t>
      </w:r>
      <w:r w:rsidR="00F45A46" w:rsidRPr="00C63DC6">
        <w:rPr>
          <w:rFonts w:eastAsia="Cambria" w:cs="Times New Roman"/>
          <w:caps/>
          <w:sz w:val="32"/>
          <w:szCs w:val="32"/>
        </w:rPr>
        <w:t>s</w:t>
      </w:r>
      <w:r w:rsidRPr="00C63DC6">
        <w:rPr>
          <w:rFonts w:eastAsia="Cambria" w:cs="Times New Roman"/>
          <w:caps/>
          <w:sz w:val="32"/>
          <w:szCs w:val="32"/>
        </w:rPr>
        <w:t xml:space="preserve"> par France Stratégie et sur lequel l’administration m’a </w:t>
      </w:r>
      <w:r w:rsidRPr="00C63DC6">
        <w:rPr>
          <w:rFonts w:eastAsia="Cambria" w:cs="Times New Roman"/>
          <w:caps/>
          <w:sz w:val="32"/>
          <w:szCs w:val="32"/>
        </w:rPr>
        <w:lastRenderedPageBreak/>
        <w:t xml:space="preserve">fourni les données demandées pour dresser </w:t>
      </w:r>
      <w:r w:rsidR="00F45A46" w:rsidRPr="00C63DC6">
        <w:rPr>
          <w:rFonts w:eastAsia="Cambria" w:cs="Times New Roman"/>
          <w:caps/>
          <w:sz w:val="32"/>
          <w:szCs w:val="32"/>
        </w:rPr>
        <w:t xml:space="preserve">un </w:t>
      </w:r>
      <w:r w:rsidR="00F45A46" w:rsidRPr="00C63DC6">
        <w:rPr>
          <w:rFonts w:eastAsia="Cambria" w:cs="Times New Roman"/>
          <w:b/>
          <w:caps/>
          <w:sz w:val="32"/>
          <w:szCs w:val="32"/>
        </w:rPr>
        <w:t>panorama du dispositif</w:t>
      </w:r>
      <w:r w:rsidR="00F45A46" w:rsidRPr="00C63DC6">
        <w:rPr>
          <w:rFonts w:eastAsia="Cambria" w:cs="Times New Roman"/>
          <w:caps/>
          <w:sz w:val="32"/>
          <w:szCs w:val="32"/>
        </w:rPr>
        <w:t xml:space="preserve">. </w:t>
      </w:r>
      <w:r w:rsidRPr="00C63DC6">
        <w:rPr>
          <w:rFonts w:eastAsia="Cambria" w:cs="Times New Roman"/>
          <w:caps/>
          <w:sz w:val="32"/>
          <w:szCs w:val="32"/>
        </w:rPr>
        <w:t xml:space="preserve"> </w:t>
      </w:r>
    </w:p>
    <w:p w:rsidR="00F45A46" w:rsidRPr="00C63DC6" w:rsidRDefault="00D9563C" w:rsidP="00D9563C">
      <w:pPr>
        <w:suppressAutoHyphens w:val="0"/>
        <w:spacing w:after="200" w:line="480" w:lineRule="auto"/>
        <w:rPr>
          <w:rFonts w:eastAsia="Cambria" w:cs="Times New Roman"/>
          <w:caps/>
          <w:sz w:val="32"/>
          <w:szCs w:val="32"/>
        </w:rPr>
      </w:pPr>
      <w:r w:rsidRPr="00C63DC6">
        <w:rPr>
          <w:rFonts w:eastAsia="Cambria" w:cs="Times New Roman"/>
          <w:caps/>
          <w:sz w:val="32"/>
          <w:szCs w:val="32"/>
        </w:rPr>
        <w:t xml:space="preserve">Première dépense fiscale active, le CIR profite aux entreprises à l’IS comme à l’IR, même si le nombre des secondes diminue. De façon plutôt logique, l’écrasante majorité des bénéficiaires du CIR sont des TPE et des PME tandis que le montant des créances bénéficie à hauteur des deux tiers aux ETI et grandes entreprises. </w:t>
      </w:r>
    </w:p>
    <w:p w:rsidR="00F45A46" w:rsidRPr="00C63DC6" w:rsidRDefault="00F45A46" w:rsidP="00D9563C">
      <w:pPr>
        <w:suppressAutoHyphens w:val="0"/>
        <w:spacing w:after="200" w:line="480" w:lineRule="auto"/>
        <w:rPr>
          <w:rFonts w:eastAsia="Cambria" w:cs="Times New Roman"/>
          <w:caps/>
          <w:sz w:val="32"/>
          <w:szCs w:val="32"/>
        </w:rPr>
      </w:pPr>
      <w:r w:rsidRPr="00C63DC6">
        <w:rPr>
          <w:caps/>
          <w:noProof/>
          <w:lang w:eastAsia="fr-FR"/>
        </w:rPr>
        <w:drawing>
          <wp:inline distT="0" distB="0" distL="0" distR="0" wp14:anchorId="0BDE55D7" wp14:editId="6B8FE2FC">
            <wp:extent cx="4038600" cy="2524232"/>
            <wp:effectExtent l="0" t="0" r="0" b="952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039491" cy="2524789"/>
                    </a:xfrm>
                    <a:prstGeom prst="rect">
                      <a:avLst/>
                    </a:prstGeom>
                  </pic:spPr>
                </pic:pic>
              </a:graphicData>
            </a:graphic>
          </wp:inline>
        </w:drawing>
      </w:r>
    </w:p>
    <w:p w:rsidR="00D9563C" w:rsidRPr="00C63DC6" w:rsidRDefault="00D9563C" w:rsidP="00D9563C">
      <w:pPr>
        <w:suppressAutoHyphens w:val="0"/>
        <w:spacing w:after="200" w:line="480" w:lineRule="auto"/>
        <w:rPr>
          <w:rFonts w:eastAsia="Cambria" w:cs="Times New Roman"/>
          <w:caps/>
          <w:sz w:val="32"/>
          <w:szCs w:val="32"/>
        </w:rPr>
      </w:pPr>
      <w:r w:rsidRPr="00C63DC6">
        <w:rPr>
          <w:rFonts w:eastAsia="Cambria" w:cs="Times New Roman"/>
          <w:caps/>
          <w:sz w:val="32"/>
          <w:szCs w:val="32"/>
        </w:rPr>
        <w:t xml:space="preserve">Enfin, 44 % du montant des créances du CIR millésime 2017 profite à des entreprises déficitaires : cela illustre la puissance de l’outil </w:t>
      </w:r>
      <w:r w:rsidRPr="00C63DC6">
        <w:rPr>
          <w:rFonts w:eastAsia="Cambria" w:cs="Times New Roman"/>
          <w:caps/>
          <w:sz w:val="32"/>
          <w:szCs w:val="32"/>
        </w:rPr>
        <w:lastRenderedPageBreak/>
        <w:t xml:space="preserve">et le fait qu’une réduction d’impôt serait beaucoup moins efficace. </w:t>
      </w:r>
    </w:p>
    <w:p w:rsidR="00F45A46" w:rsidRPr="00C63DC6" w:rsidRDefault="00F45A46" w:rsidP="00D9563C">
      <w:pPr>
        <w:suppressAutoHyphens w:val="0"/>
        <w:spacing w:after="200" w:line="480" w:lineRule="auto"/>
        <w:rPr>
          <w:rFonts w:eastAsia="Cambria" w:cs="Times New Roman"/>
          <w:caps/>
          <w:sz w:val="32"/>
          <w:szCs w:val="32"/>
        </w:rPr>
      </w:pPr>
      <w:r w:rsidRPr="00C63DC6">
        <w:rPr>
          <w:caps/>
          <w:noProof/>
          <w:lang w:eastAsia="fr-FR"/>
        </w:rPr>
        <w:drawing>
          <wp:inline distT="0" distB="0" distL="0" distR="0" wp14:anchorId="0A03BB23" wp14:editId="4C2EDC3F">
            <wp:extent cx="3282950" cy="2051931"/>
            <wp:effectExtent l="0" t="0" r="0" b="571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283674" cy="2052383"/>
                    </a:xfrm>
                    <a:prstGeom prst="rect">
                      <a:avLst/>
                    </a:prstGeom>
                  </pic:spPr>
                </pic:pic>
              </a:graphicData>
            </a:graphic>
          </wp:inline>
        </w:drawing>
      </w:r>
    </w:p>
    <w:p w:rsidR="00D9563C" w:rsidRPr="00C63DC6" w:rsidRDefault="00D9563C" w:rsidP="00D9563C">
      <w:pPr>
        <w:suppressAutoHyphens w:val="0"/>
        <w:spacing w:after="200" w:line="480" w:lineRule="auto"/>
        <w:rPr>
          <w:rFonts w:eastAsia="Cambria" w:cs="Times New Roman"/>
          <w:caps/>
          <w:sz w:val="32"/>
          <w:szCs w:val="32"/>
        </w:rPr>
      </w:pPr>
      <w:r w:rsidRPr="00C63DC6">
        <w:rPr>
          <w:rFonts w:eastAsia="Cambria" w:cs="Times New Roman"/>
          <w:caps/>
          <w:sz w:val="32"/>
          <w:szCs w:val="32"/>
        </w:rPr>
        <w:t xml:space="preserve">Si l’outil est </w:t>
      </w:r>
      <w:r w:rsidRPr="00C63DC6">
        <w:rPr>
          <w:rFonts w:eastAsia="Cambria" w:cs="Times New Roman"/>
          <w:b/>
          <w:caps/>
          <w:sz w:val="32"/>
          <w:szCs w:val="32"/>
        </w:rPr>
        <w:t>utile, il ne faut pas s’interdire de le faire évoluer</w:t>
      </w:r>
      <w:r w:rsidRPr="00C63DC6">
        <w:rPr>
          <w:rFonts w:eastAsia="Cambria" w:cs="Times New Roman"/>
          <w:caps/>
          <w:sz w:val="32"/>
          <w:szCs w:val="32"/>
        </w:rPr>
        <w:t xml:space="preserve"> pour le rendre plus efficient et rationnel</w:t>
      </w:r>
      <w:r w:rsidR="00F45A46" w:rsidRPr="00C63DC6">
        <w:rPr>
          <w:rFonts w:eastAsia="Cambria" w:cs="Times New Roman"/>
          <w:caps/>
          <w:sz w:val="32"/>
          <w:szCs w:val="32"/>
        </w:rPr>
        <w:t>, et</w:t>
      </w:r>
      <w:r w:rsidRPr="00C63DC6">
        <w:rPr>
          <w:rFonts w:eastAsia="Cambria" w:cs="Times New Roman"/>
          <w:caps/>
          <w:sz w:val="32"/>
          <w:szCs w:val="32"/>
        </w:rPr>
        <w:t xml:space="preserve"> le </w:t>
      </w:r>
      <w:r w:rsidRPr="00C63DC6">
        <w:rPr>
          <w:rFonts w:eastAsia="Cambria" w:cs="Times New Roman"/>
          <w:b/>
          <w:caps/>
          <w:sz w:val="32"/>
          <w:szCs w:val="32"/>
        </w:rPr>
        <w:t>RALF explorera plusieurs pistes</w:t>
      </w:r>
      <w:r w:rsidRPr="00C63DC6">
        <w:rPr>
          <w:rFonts w:eastAsia="Cambria" w:cs="Times New Roman"/>
          <w:caps/>
          <w:sz w:val="32"/>
          <w:szCs w:val="32"/>
        </w:rPr>
        <w:t xml:space="preserve"> de réflexion </w:t>
      </w:r>
      <w:r w:rsidR="00F45A46" w:rsidRPr="00C63DC6">
        <w:rPr>
          <w:rFonts w:eastAsia="Cambria" w:cs="Times New Roman"/>
          <w:caps/>
          <w:sz w:val="32"/>
          <w:szCs w:val="32"/>
        </w:rPr>
        <w:t>sur ce point</w:t>
      </w:r>
      <w:r w:rsidR="00A642BC" w:rsidRPr="00C63DC6">
        <w:rPr>
          <w:rFonts w:eastAsia="Cambria" w:cs="Times New Roman"/>
          <w:caps/>
          <w:sz w:val="32"/>
          <w:szCs w:val="32"/>
        </w:rPr>
        <w:t xml:space="preserve"> – des </w:t>
      </w:r>
      <w:r w:rsidR="00A642BC" w:rsidRPr="00C63DC6">
        <w:rPr>
          <w:rFonts w:eastAsia="Cambria" w:cs="Times New Roman"/>
          <w:b/>
          <w:caps/>
          <w:sz w:val="32"/>
          <w:szCs w:val="32"/>
        </w:rPr>
        <w:t>évolutions</w:t>
      </w:r>
      <w:r w:rsidR="00A642BC" w:rsidRPr="00C63DC6">
        <w:rPr>
          <w:rFonts w:eastAsia="Cambria" w:cs="Times New Roman"/>
          <w:caps/>
          <w:sz w:val="32"/>
          <w:szCs w:val="32"/>
        </w:rPr>
        <w:t xml:space="preserve"> seront également proposées pour le</w:t>
      </w:r>
      <w:r w:rsidR="00A642BC" w:rsidRPr="00C63DC6">
        <w:rPr>
          <w:rFonts w:eastAsia="Cambria" w:cs="Times New Roman"/>
          <w:b/>
          <w:caps/>
          <w:sz w:val="32"/>
          <w:szCs w:val="32"/>
        </w:rPr>
        <w:t xml:space="preserve"> </w:t>
      </w:r>
      <w:r w:rsidR="00A642BC" w:rsidRPr="00C63DC6">
        <w:rPr>
          <w:rFonts w:eastAsia="Cambria" w:cs="Times New Roman"/>
          <w:b/>
          <w:caps/>
          <w:sz w:val="32"/>
          <w:szCs w:val="32"/>
          <w:u w:val="single"/>
        </w:rPr>
        <w:t>mécénat des entreprises</w:t>
      </w:r>
      <w:r w:rsidR="00A642BC" w:rsidRPr="00C63DC6">
        <w:rPr>
          <w:rFonts w:eastAsia="Cambria" w:cs="Times New Roman"/>
          <w:caps/>
          <w:sz w:val="32"/>
          <w:szCs w:val="32"/>
        </w:rPr>
        <w:t>, pour lequel je n’ai malheureusement pas eu les données que j’avais demandées.</w:t>
      </w:r>
    </w:p>
    <w:p w:rsidR="00F45A46" w:rsidRPr="00C63DC6" w:rsidRDefault="00F45A46" w:rsidP="00D9563C">
      <w:pPr>
        <w:suppressAutoHyphens w:val="0"/>
        <w:spacing w:after="200" w:line="480" w:lineRule="auto"/>
        <w:rPr>
          <w:rFonts w:eastAsia="Cambria" w:cs="Times New Roman"/>
          <w:caps/>
          <w:sz w:val="32"/>
          <w:szCs w:val="32"/>
        </w:rPr>
      </w:pPr>
      <w:r w:rsidRPr="00C63DC6">
        <w:rPr>
          <w:caps/>
          <w:noProof/>
          <w:lang w:eastAsia="fr-FR"/>
        </w:rPr>
        <w:lastRenderedPageBreak/>
        <w:drawing>
          <wp:inline distT="0" distB="0" distL="0" distR="0" wp14:anchorId="3CC42F02" wp14:editId="4D4C3C90">
            <wp:extent cx="3403456" cy="2127250"/>
            <wp:effectExtent l="0" t="0" r="6985" b="635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404206" cy="2127719"/>
                    </a:xfrm>
                    <a:prstGeom prst="rect">
                      <a:avLst/>
                    </a:prstGeom>
                  </pic:spPr>
                </pic:pic>
              </a:graphicData>
            </a:graphic>
          </wp:inline>
        </w:drawing>
      </w:r>
    </w:p>
    <w:p w:rsidR="00D9563C" w:rsidRPr="00C63DC6" w:rsidRDefault="00D9563C" w:rsidP="00D9563C">
      <w:pPr>
        <w:suppressAutoHyphens w:val="0"/>
        <w:spacing w:after="200" w:line="480" w:lineRule="auto"/>
        <w:rPr>
          <w:rFonts w:eastAsia="Cambria" w:cs="Times New Roman"/>
          <w:caps/>
          <w:sz w:val="32"/>
          <w:szCs w:val="32"/>
        </w:rPr>
      </w:pPr>
      <w:r w:rsidRPr="00C63DC6">
        <w:rPr>
          <w:rFonts w:eastAsia="Cambria" w:cs="Times New Roman"/>
          <w:caps/>
          <w:sz w:val="32"/>
          <w:szCs w:val="32"/>
        </w:rPr>
        <w:t xml:space="preserve">Concernant les </w:t>
      </w:r>
      <w:r w:rsidRPr="00C63DC6">
        <w:rPr>
          <w:rFonts w:eastAsia="Cambria" w:cs="Times New Roman"/>
          <w:b/>
          <w:caps/>
          <w:sz w:val="32"/>
          <w:szCs w:val="32"/>
        </w:rPr>
        <w:t>mesures d’application du CIR</w:t>
      </w:r>
      <w:r w:rsidRPr="00C63DC6">
        <w:rPr>
          <w:rFonts w:eastAsia="Cambria" w:cs="Times New Roman"/>
          <w:caps/>
          <w:sz w:val="32"/>
          <w:szCs w:val="32"/>
        </w:rPr>
        <w:t xml:space="preserve">, il me semble important de signaler que la </w:t>
      </w:r>
      <w:r w:rsidRPr="00C63DC6">
        <w:rPr>
          <w:rFonts w:eastAsia="Cambria" w:cs="Times New Roman"/>
          <w:b/>
          <w:caps/>
          <w:sz w:val="32"/>
          <w:szCs w:val="32"/>
        </w:rPr>
        <w:t>réforme des obligations déclaratives votée cet automne a été non seulement superbement ignorée par l’administration fiscale, mais cette dernière a décidé unilatéralement de la neutraliser</w:t>
      </w:r>
      <w:r w:rsidRPr="00C63DC6">
        <w:rPr>
          <w:rFonts w:eastAsia="Cambria" w:cs="Times New Roman"/>
          <w:caps/>
          <w:sz w:val="32"/>
          <w:szCs w:val="32"/>
        </w:rPr>
        <w:t xml:space="preserve">. Nous avions abaissé le seuil d’assujettissement à cette obligation complémentaire, dont le but est de mieux connaître l’emploi du CIR. En février, le BOFiP a été actualisé en conséquence, mais une nouvelle instruction d’avril est venue écraser cette actualisation pour revenir au droit antérieur. </w:t>
      </w:r>
      <w:r w:rsidR="00355973" w:rsidRPr="00C63DC6">
        <w:rPr>
          <w:rFonts w:eastAsia="Cambria" w:cs="Times New Roman"/>
          <w:caps/>
          <w:sz w:val="32"/>
          <w:szCs w:val="32"/>
        </w:rPr>
        <w:t xml:space="preserve">S’il y avait des difficultés, d’autres voies étaient </w:t>
      </w:r>
      <w:r w:rsidR="00355973" w:rsidRPr="00C63DC6">
        <w:rPr>
          <w:rFonts w:eastAsia="Cambria" w:cs="Times New Roman"/>
          <w:caps/>
          <w:sz w:val="32"/>
          <w:szCs w:val="32"/>
        </w:rPr>
        <w:lastRenderedPageBreak/>
        <w:t xml:space="preserve">possibles pour y remédier, ce que le RALF précisera. </w:t>
      </w:r>
      <w:r w:rsidRPr="00C63DC6">
        <w:rPr>
          <w:rFonts w:eastAsia="Cambria" w:cs="Times New Roman"/>
          <w:b/>
          <w:caps/>
          <w:sz w:val="32"/>
          <w:szCs w:val="32"/>
        </w:rPr>
        <w:t>Il est sans doute étonnant de devoir le rappeler, mais c’est bien le Parlement, non l’administration, qui fait la loi</w:t>
      </w:r>
      <w:r w:rsidRPr="00C63DC6">
        <w:rPr>
          <w:rFonts w:eastAsia="Cambria" w:cs="Times New Roman"/>
          <w:caps/>
          <w:sz w:val="32"/>
          <w:szCs w:val="32"/>
        </w:rPr>
        <w:t>.</w:t>
      </w:r>
    </w:p>
    <w:p w:rsidR="00F45A46" w:rsidRPr="00C63DC6" w:rsidRDefault="00F45A46" w:rsidP="00F45A46">
      <w:pPr>
        <w:suppressAutoHyphens w:val="0"/>
        <w:spacing w:after="200" w:line="480" w:lineRule="auto"/>
        <w:jc w:val="center"/>
        <w:rPr>
          <w:rFonts w:eastAsia="Cambria" w:cs="Times New Roman"/>
          <w:caps/>
          <w:sz w:val="32"/>
          <w:szCs w:val="32"/>
        </w:rPr>
      </w:pPr>
      <w:r w:rsidRPr="00C63DC6">
        <w:rPr>
          <w:rFonts w:eastAsia="Cambria" w:cs="Times New Roman"/>
          <w:caps/>
          <w:sz w:val="32"/>
          <w:szCs w:val="32"/>
        </w:rPr>
        <w:t>*</w:t>
      </w:r>
    </w:p>
    <w:p w:rsidR="00F45A46" w:rsidRPr="00C63DC6" w:rsidRDefault="00F45A46" w:rsidP="00F45A46">
      <w:pPr>
        <w:suppressAutoHyphens w:val="0"/>
        <w:spacing w:after="200" w:line="480" w:lineRule="auto"/>
        <w:jc w:val="center"/>
        <w:rPr>
          <w:rFonts w:eastAsia="Cambria" w:cs="Times New Roman"/>
          <w:caps/>
          <w:sz w:val="32"/>
          <w:szCs w:val="32"/>
        </w:rPr>
      </w:pPr>
      <w:r w:rsidRPr="00C63DC6">
        <w:rPr>
          <w:rFonts w:eastAsia="Cambria" w:cs="Times New Roman"/>
          <w:caps/>
          <w:sz w:val="32"/>
          <w:szCs w:val="32"/>
        </w:rPr>
        <w:t>*   *</w:t>
      </w:r>
    </w:p>
    <w:p w:rsidR="00355973" w:rsidRPr="00C63DC6" w:rsidRDefault="00D9563C" w:rsidP="00C16C24">
      <w:pPr>
        <w:suppressAutoHyphens w:val="0"/>
        <w:spacing w:after="200" w:line="480" w:lineRule="auto"/>
        <w:ind w:firstLine="709"/>
        <w:rPr>
          <w:rFonts w:eastAsia="Cambria" w:cs="Times New Roman"/>
          <w:caps/>
          <w:sz w:val="32"/>
          <w:szCs w:val="32"/>
        </w:rPr>
      </w:pPr>
      <w:r w:rsidRPr="00C63DC6">
        <w:rPr>
          <w:rFonts w:eastAsia="Cambria" w:cs="Times New Roman"/>
          <w:caps/>
          <w:sz w:val="32"/>
          <w:szCs w:val="32"/>
        </w:rPr>
        <w:t xml:space="preserve">Le RALF 2019 sera également l’occasion de revenir sur l’ensemble des </w:t>
      </w:r>
      <w:r w:rsidRPr="00C63DC6">
        <w:rPr>
          <w:rFonts w:eastAsia="Cambria" w:cs="Times New Roman"/>
          <w:b/>
          <w:caps/>
          <w:sz w:val="32"/>
          <w:szCs w:val="32"/>
          <w:u w:val="single"/>
        </w:rPr>
        <w:t>avantages spécifiques à certains territoires</w:t>
      </w:r>
      <w:r w:rsidRPr="00C63DC6">
        <w:rPr>
          <w:rFonts w:eastAsia="Cambria" w:cs="Times New Roman"/>
          <w:caps/>
          <w:sz w:val="32"/>
          <w:szCs w:val="32"/>
        </w:rPr>
        <w:t xml:space="preserve"> votés cet automne, notamment en faveur des outre-mer et de la Corse. Les mesures d’application requises ont été prises, ce dont je me réjouis. En revanche, </w:t>
      </w:r>
      <w:r w:rsidRPr="00C63DC6">
        <w:rPr>
          <w:rFonts w:eastAsia="Cambria" w:cs="Times New Roman"/>
          <w:b/>
          <w:caps/>
          <w:sz w:val="32"/>
          <w:szCs w:val="32"/>
        </w:rPr>
        <w:t xml:space="preserve">je regrette que les données sur l’impact, même </w:t>
      </w:r>
      <w:r w:rsidR="00355973" w:rsidRPr="00C63DC6">
        <w:rPr>
          <w:rFonts w:eastAsia="Cambria" w:cs="Times New Roman"/>
          <w:b/>
          <w:caps/>
          <w:sz w:val="32"/>
          <w:szCs w:val="32"/>
        </w:rPr>
        <w:t>estimé, de certaines exonérations pourtant d’initiative gouvernementale</w:t>
      </w:r>
      <w:r w:rsidRPr="00C63DC6">
        <w:rPr>
          <w:rFonts w:eastAsia="Cambria" w:cs="Times New Roman"/>
          <w:b/>
          <w:caps/>
          <w:sz w:val="32"/>
          <w:szCs w:val="32"/>
        </w:rPr>
        <w:t xml:space="preserve"> n’aient pu être fournies</w:t>
      </w:r>
      <w:r w:rsidRPr="00C63DC6">
        <w:rPr>
          <w:rFonts w:eastAsia="Cambria" w:cs="Times New Roman"/>
          <w:caps/>
          <w:sz w:val="32"/>
          <w:szCs w:val="32"/>
        </w:rPr>
        <w:t xml:space="preserve">. </w:t>
      </w:r>
    </w:p>
    <w:p w:rsidR="00D9563C" w:rsidRPr="00C63DC6" w:rsidRDefault="00D9563C" w:rsidP="00C16C24">
      <w:pPr>
        <w:suppressAutoHyphens w:val="0"/>
        <w:spacing w:after="200" w:line="480" w:lineRule="auto"/>
        <w:ind w:firstLine="709"/>
        <w:rPr>
          <w:rFonts w:eastAsia="Cambria" w:cs="Times New Roman"/>
          <w:caps/>
          <w:sz w:val="32"/>
          <w:szCs w:val="32"/>
        </w:rPr>
      </w:pPr>
      <w:r w:rsidRPr="00C63DC6">
        <w:rPr>
          <w:rFonts w:eastAsia="Cambria" w:cs="Times New Roman"/>
          <w:caps/>
          <w:sz w:val="32"/>
          <w:szCs w:val="32"/>
        </w:rPr>
        <w:t xml:space="preserve">Avant de conclure sur les entreprises, je souhaiterais évoquer la </w:t>
      </w:r>
      <w:r w:rsidRPr="00C63DC6">
        <w:rPr>
          <w:rFonts w:eastAsia="Cambria" w:cs="Times New Roman"/>
          <w:b/>
          <w:caps/>
          <w:sz w:val="32"/>
          <w:szCs w:val="32"/>
          <w:u w:val="single"/>
        </w:rPr>
        <w:t>fiscalité agricole</w:t>
      </w:r>
      <w:r w:rsidRPr="00C63DC6">
        <w:rPr>
          <w:rFonts w:eastAsia="Cambria" w:cs="Times New Roman"/>
          <w:caps/>
          <w:sz w:val="32"/>
          <w:szCs w:val="32"/>
        </w:rPr>
        <w:t xml:space="preserve">, qui </w:t>
      </w:r>
      <w:r w:rsidRPr="00C63DC6">
        <w:rPr>
          <w:rFonts w:eastAsia="Cambria" w:cs="Times New Roman"/>
          <w:caps/>
          <w:sz w:val="32"/>
          <w:szCs w:val="32"/>
        </w:rPr>
        <w:lastRenderedPageBreak/>
        <w:t xml:space="preserve">a eu la part belle dans la loi de finances pour 2019 avec la nouvelle DEP, la refonte de l’abattement pour les « Jeunes agriculteurs », mais aussi à travers de nombreuses améliorations pour les exploitants. Je nourris un certain </w:t>
      </w:r>
      <w:r w:rsidRPr="00C63DC6">
        <w:rPr>
          <w:rFonts w:eastAsia="Cambria" w:cs="Times New Roman"/>
          <w:b/>
          <w:caps/>
          <w:sz w:val="32"/>
          <w:szCs w:val="32"/>
        </w:rPr>
        <w:t>regret au sujet de la censure par le Conseil constitutionnel des exonérations de l’indemnité de défrichement</w:t>
      </w:r>
      <w:r w:rsidRPr="00C63DC6">
        <w:rPr>
          <w:rFonts w:eastAsia="Cambria" w:cs="Times New Roman"/>
          <w:caps/>
          <w:sz w:val="32"/>
          <w:szCs w:val="32"/>
        </w:rPr>
        <w:t xml:space="preserve"> que nous avions votées, qui ont été jugées comme étant des cavaliers. Cette analyse est contestable : l’indemnité de défrichement est affecté</w:t>
      </w:r>
      <w:r w:rsidR="00C16C24" w:rsidRPr="00C63DC6">
        <w:rPr>
          <w:rFonts w:eastAsia="Cambria" w:cs="Times New Roman"/>
          <w:caps/>
          <w:sz w:val="32"/>
          <w:szCs w:val="32"/>
        </w:rPr>
        <w:t>e</w:t>
      </w:r>
      <w:r w:rsidRPr="00C63DC6">
        <w:rPr>
          <w:rFonts w:eastAsia="Cambria" w:cs="Times New Roman"/>
          <w:caps/>
          <w:sz w:val="32"/>
          <w:szCs w:val="32"/>
        </w:rPr>
        <w:t xml:space="preserve"> à un fonds, sous plafond, et l’excéd</w:t>
      </w:r>
      <w:r w:rsidR="00355973" w:rsidRPr="00C63DC6">
        <w:rPr>
          <w:rFonts w:eastAsia="Cambria" w:cs="Times New Roman"/>
          <w:caps/>
          <w:sz w:val="32"/>
          <w:szCs w:val="32"/>
        </w:rPr>
        <w:t>e</w:t>
      </w:r>
      <w:r w:rsidRPr="00C63DC6">
        <w:rPr>
          <w:rFonts w:eastAsia="Cambria" w:cs="Times New Roman"/>
          <w:caps/>
          <w:sz w:val="32"/>
          <w:szCs w:val="32"/>
        </w:rPr>
        <w:t>nt est reversé au budget général. Il s’agit donc bien d’une ressource de l’</w:t>
      </w:r>
      <w:r w:rsidR="00C16C24" w:rsidRPr="00C63DC6">
        <w:rPr>
          <w:rFonts w:eastAsia="Cambria" w:cs="Times New Roman"/>
          <w:caps/>
          <w:sz w:val="32"/>
          <w:szCs w:val="32"/>
        </w:rPr>
        <w:t>É</w:t>
      </w:r>
      <w:r w:rsidRPr="00C63DC6">
        <w:rPr>
          <w:rFonts w:eastAsia="Cambria" w:cs="Times New Roman"/>
          <w:caps/>
          <w:sz w:val="32"/>
          <w:szCs w:val="32"/>
        </w:rPr>
        <w:t xml:space="preserve">tat que les exonérations pouvaient diminuer. </w:t>
      </w:r>
    </w:p>
    <w:p w:rsidR="00D9563C" w:rsidRPr="00C63DC6" w:rsidRDefault="00D9563C" w:rsidP="00C16C24">
      <w:pPr>
        <w:suppressAutoHyphens w:val="0"/>
        <w:spacing w:after="200" w:line="480" w:lineRule="auto"/>
        <w:ind w:firstLine="709"/>
        <w:rPr>
          <w:rFonts w:eastAsia="Cambria" w:cs="Times New Roman"/>
          <w:caps/>
          <w:sz w:val="32"/>
          <w:szCs w:val="32"/>
        </w:rPr>
      </w:pPr>
      <w:r w:rsidRPr="00C63DC6">
        <w:rPr>
          <w:rFonts w:eastAsia="Cambria" w:cs="Times New Roman"/>
          <w:caps/>
          <w:sz w:val="32"/>
          <w:szCs w:val="32"/>
        </w:rPr>
        <w:t xml:space="preserve">Enfin, la loi de finances pour 2019 contenait d’importantes </w:t>
      </w:r>
      <w:r w:rsidRPr="00C63DC6">
        <w:rPr>
          <w:rFonts w:eastAsia="Cambria" w:cs="Times New Roman"/>
          <w:b/>
          <w:caps/>
          <w:sz w:val="32"/>
          <w:szCs w:val="32"/>
          <w:u w:val="single"/>
        </w:rPr>
        <w:t>mesures anti</w:t>
      </w:r>
      <w:r w:rsidRPr="00C63DC6">
        <w:rPr>
          <w:rFonts w:eastAsia="Cambria" w:cs="Times New Roman"/>
          <w:b/>
          <w:caps/>
          <w:sz w:val="32"/>
          <w:szCs w:val="32"/>
          <w:u w:val="single"/>
        </w:rPr>
        <w:noBreakHyphen/>
        <w:t>abus</w:t>
      </w:r>
      <w:r w:rsidRPr="00C63DC6">
        <w:rPr>
          <w:rFonts w:eastAsia="Cambria" w:cs="Times New Roman"/>
          <w:b/>
          <w:caps/>
          <w:sz w:val="32"/>
          <w:szCs w:val="32"/>
        </w:rPr>
        <w:t>, q</w:t>
      </w:r>
      <w:r w:rsidR="00C16C24" w:rsidRPr="00C63DC6">
        <w:rPr>
          <w:rFonts w:eastAsia="Cambria" w:cs="Times New Roman"/>
          <w:b/>
          <w:caps/>
          <w:sz w:val="32"/>
          <w:szCs w:val="32"/>
        </w:rPr>
        <w:t>ue le RALF décrira précisément (</w:t>
      </w:r>
      <w:r w:rsidRPr="00C63DC6">
        <w:rPr>
          <w:rFonts w:eastAsia="Cambria" w:cs="Times New Roman"/>
          <w:b/>
          <w:caps/>
          <w:sz w:val="32"/>
          <w:szCs w:val="32"/>
        </w:rPr>
        <w:t>BOFiP actualisé à l’appui</w:t>
      </w:r>
      <w:r w:rsidR="00C16C24" w:rsidRPr="00C63DC6">
        <w:rPr>
          <w:rFonts w:eastAsia="Cambria" w:cs="Times New Roman"/>
          <w:b/>
          <w:caps/>
          <w:sz w:val="32"/>
          <w:szCs w:val="32"/>
        </w:rPr>
        <w:t>)</w:t>
      </w:r>
      <w:r w:rsidRPr="00C63DC6">
        <w:rPr>
          <w:rFonts w:eastAsia="Cambria" w:cs="Times New Roman"/>
          <w:caps/>
          <w:sz w:val="32"/>
          <w:szCs w:val="32"/>
        </w:rPr>
        <w:t xml:space="preserve">. Le rapport sera l’occasion de revenir sur le </w:t>
      </w:r>
      <w:r w:rsidRPr="00C63DC6">
        <w:rPr>
          <w:rFonts w:eastAsia="Cambria" w:cs="Times New Roman"/>
          <w:caps/>
          <w:sz w:val="32"/>
          <w:szCs w:val="32"/>
        </w:rPr>
        <w:lastRenderedPageBreak/>
        <w:t xml:space="preserve">dispositif contre </w:t>
      </w:r>
      <w:r w:rsidRPr="00C63DC6">
        <w:rPr>
          <w:rFonts w:eastAsia="Cambria" w:cs="Times New Roman"/>
          <w:b/>
          <w:caps/>
          <w:sz w:val="32"/>
          <w:szCs w:val="32"/>
        </w:rPr>
        <w:t>l’arbitrage de dividendes</w:t>
      </w:r>
      <w:r w:rsidR="00355973" w:rsidRPr="00C63DC6">
        <w:rPr>
          <w:rFonts w:eastAsia="Cambria" w:cs="Times New Roman"/>
          <w:caps/>
          <w:sz w:val="32"/>
          <w:szCs w:val="32"/>
        </w:rPr>
        <w:t xml:space="preserve">. </w:t>
      </w:r>
      <w:r w:rsidRPr="00C63DC6">
        <w:rPr>
          <w:rFonts w:eastAsia="Cambria" w:cs="Times New Roman"/>
          <w:caps/>
          <w:sz w:val="32"/>
          <w:szCs w:val="32"/>
        </w:rPr>
        <w:t xml:space="preserve">Les sénateurs et certains journalistes ont </w:t>
      </w:r>
      <w:r w:rsidRPr="00C63DC6">
        <w:rPr>
          <w:rFonts w:eastAsia="Cambria" w:cs="Times New Roman"/>
          <w:b/>
          <w:caps/>
          <w:sz w:val="32"/>
          <w:szCs w:val="32"/>
        </w:rPr>
        <w:t xml:space="preserve">critiqué </w:t>
      </w:r>
      <w:r w:rsidR="00355973" w:rsidRPr="00C63DC6">
        <w:rPr>
          <w:rFonts w:eastAsia="Cambria" w:cs="Times New Roman"/>
          <w:b/>
          <w:caps/>
          <w:sz w:val="32"/>
          <w:szCs w:val="32"/>
        </w:rPr>
        <w:t>les</w:t>
      </w:r>
      <w:r w:rsidRPr="00C63DC6">
        <w:rPr>
          <w:rFonts w:eastAsia="Cambria" w:cs="Times New Roman"/>
          <w:b/>
          <w:caps/>
          <w:sz w:val="32"/>
          <w:szCs w:val="32"/>
        </w:rPr>
        <w:t xml:space="preserve"> modifications</w:t>
      </w:r>
      <w:r w:rsidR="00355973" w:rsidRPr="00C63DC6">
        <w:rPr>
          <w:rFonts w:eastAsia="Cambria" w:cs="Times New Roman"/>
          <w:b/>
          <w:caps/>
          <w:sz w:val="32"/>
          <w:szCs w:val="32"/>
        </w:rPr>
        <w:t xml:space="preserve"> que nous avions apportées</w:t>
      </w:r>
      <w:r w:rsidRPr="00C63DC6">
        <w:rPr>
          <w:rFonts w:eastAsia="Cambria" w:cs="Times New Roman"/>
          <w:caps/>
          <w:sz w:val="32"/>
          <w:szCs w:val="32"/>
        </w:rPr>
        <w:t xml:space="preserve">, vues comme </w:t>
      </w:r>
      <w:r w:rsidR="00355973" w:rsidRPr="00C63DC6">
        <w:rPr>
          <w:rFonts w:eastAsia="Cambria" w:cs="Times New Roman"/>
          <w:caps/>
          <w:sz w:val="32"/>
          <w:szCs w:val="32"/>
        </w:rPr>
        <w:t>privant de portée le</w:t>
      </w:r>
      <w:r w:rsidRPr="00C63DC6">
        <w:rPr>
          <w:rFonts w:eastAsia="Cambria" w:cs="Times New Roman"/>
          <w:caps/>
          <w:sz w:val="32"/>
          <w:szCs w:val="32"/>
        </w:rPr>
        <w:t xml:space="preserve"> dispositif initial. En réalité, </w:t>
      </w:r>
      <w:r w:rsidRPr="00C63DC6">
        <w:rPr>
          <w:rFonts w:eastAsia="Cambria" w:cs="Times New Roman"/>
          <w:b/>
          <w:caps/>
          <w:sz w:val="32"/>
          <w:szCs w:val="32"/>
        </w:rPr>
        <w:t>nous av</w:t>
      </w:r>
      <w:r w:rsidR="00355973" w:rsidRPr="00C63DC6">
        <w:rPr>
          <w:rFonts w:eastAsia="Cambria" w:cs="Times New Roman"/>
          <w:b/>
          <w:caps/>
          <w:sz w:val="32"/>
          <w:szCs w:val="32"/>
        </w:rPr>
        <w:t>i</w:t>
      </w:r>
      <w:r w:rsidRPr="00C63DC6">
        <w:rPr>
          <w:rFonts w:eastAsia="Cambria" w:cs="Times New Roman"/>
          <w:b/>
          <w:caps/>
          <w:sz w:val="32"/>
          <w:szCs w:val="32"/>
        </w:rPr>
        <w:t>ons simplement voulu que le nouvel outil soit juridiquement robuste</w:t>
      </w:r>
      <w:r w:rsidRPr="00C63DC6">
        <w:rPr>
          <w:rFonts w:eastAsia="Cambria" w:cs="Times New Roman"/>
          <w:caps/>
          <w:sz w:val="32"/>
          <w:szCs w:val="32"/>
        </w:rPr>
        <w:t xml:space="preserve"> et ne frappe pas à l’excès des opérations normales : je rappelle que le dispositif adopté par le Sénat présentait des faiblesses juridiques au regard du droit européen et des conventions fiscales. </w:t>
      </w:r>
    </w:p>
    <w:p w:rsidR="00D9563C" w:rsidRPr="00C63DC6" w:rsidRDefault="00D9563C" w:rsidP="00C16C24">
      <w:pPr>
        <w:suppressAutoHyphens w:val="0"/>
        <w:spacing w:after="200" w:line="480" w:lineRule="auto"/>
        <w:ind w:firstLine="709"/>
        <w:rPr>
          <w:rFonts w:eastAsia="Cambria" w:cs="Times New Roman"/>
          <w:caps/>
          <w:sz w:val="32"/>
          <w:szCs w:val="32"/>
        </w:rPr>
      </w:pPr>
      <w:r w:rsidRPr="00C63DC6">
        <w:rPr>
          <w:rFonts w:eastAsia="Cambria" w:cs="Times New Roman"/>
          <w:caps/>
          <w:sz w:val="32"/>
          <w:szCs w:val="32"/>
        </w:rPr>
        <w:t xml:space="preserve">Nous avons également introduit un nouvel outil parfois appelé </w:t>
      </w:r>
      <w:r w:rsidRPr="00C63DC6">
        <w:rPr>
          <w:rFonts w:eastAsia="Cambria" w:cs="Times New Roman"/>
          <w:b/>
          <w:caps/>
          <w:sz w:val="32"/>
          <w:szCs w:val="32"/>
        </w:rPr>
        <w:t>« mini</w:t>
      </w:r>
      <w:r w:rsidRPr="00C63DC6">
        <w:rPr>
          <w:rFonts w:eastAsia="Cambria" w:cs="Times New Roman"/>
          <w:b/>
          <w:caps/>
          <w:sz w:val="32"/>
          <w:szCs w:val="32"/>
        </w:rPr>
        <w:noBreakHyphen/>
        <w:t>abus de droit »</w:t>
      </w:r>
      <w:r w:rsidRPr="00C63DC6">
        <w:rPr>
          <w:rFonts w:eastAsia="Cambria" w:cs="Times New Roman"/>
          <w:caps/>
          <w:sz w:val="32"/>
          <w:szCs w:val="32"/>
        </w:rPr>
        <w:t xml:space="preserve"> et qui a fait coul</w:t>
      </w:r>
      <w:r w:rsidR="00355973" w:rsidRPr="00C63DC6">
        <w:rPr>
          <w:rFonts w:eastAsia="Cambria" w:cs="Times New Roman"/>
          <w:caps/>
          <w:sz w:val="32"/>
          <w:szCs w:val="32"/>
        </w:rPr>
        <w:t>er</w:t>
      </w:r>
      <w:r w:rsidRPr="00C63DC6">
        <w:rPr>
          <w:rFonts w:eastAsia="Cambria" w:cs="Times New Roman"/>
          <w:caps/>
          <w:sz w:val="32"/>
          <w:szCs w:val="32"/>
        </w:rPr>
        <w:t xml:space="preserve"> beaucoup d’encre. Gérald Darmanin et moi-même sommes intervenus pour dissiper les inquiétudes en rappelant que ce </w:t>
      </w:r>
      <w:r w:rsidRPr="00C63DC6">
        <w:rPr>
          <w:rFonts w:eastAsia="Cambria" w:cs="Times New Roman"/>
          <w:b/>
          <w:caps/>
          <w:sz w:val="32"/>
          <w:szCs w:val="32"/>
        </w:rPr>
        <w:t>nouvel outil n’a vocation qu’à sanctionner les abus, non les montages légitimes</w:t>
      </w:r>
      <w:r w:rsidRPr="00C63DC6">
        <w:rPr>
          <w:rFonts w:eastAsia="Cambria" w:cs="Times New Roman"/>
          <w:caps/>
          <w:sz w:val="32"/>
          <w:szCs w:val="32"/>
        </w:rPr>
        <w:t xml:space="preserve"> conformes à l’intention du législateur. Le RALF précisera à nouveau les choses de façon exhaustive, tandis que des </w:t>
      </w:r>
      <w:r w:rsidRPr="00C63DC6">
        <w:rPr>
          <w:rFonts w:eastAsia="Cambria" w:cs="Times New Roman"/>
          <w:caps/>
          <w:sz w:val="32"/>
          <w:szCs w:val="32"/>
        </w:rPr>
        <w:lastRenderedPageBreak/>
        <w:t xml:space="preserve">réponses ministérielles ont été publiées et que la doctrine sera bientôt complétée pour rassurer les inquiets. </w:t>
      </w:r>
    </w:p>
    <w:p w:rsidR="00D9563C" w:rsidRPr="00C63DC6" w:rsidRDefault="00D9563C">
      <w:pPr>
        <w:suppressAutoHyphens w:val="0"/>
        <w:spacing w:after="200" w:line="276" w:lineRule="auto"/>
        <w:jc w:val="left"/>
        <w:rPr>
          <w:rFonts w:eastAsia="Cambria" w:cs="Times New Roman"/>
          <w:b/>
          <w:caps/>
          <w:sz w:val="32"/>
          <w:szCs w:val="32"/>
        </w:rPr>
      </w:pPr>
    </w:p>
    <w:p w:rsidR="00D9563C" w:rsidRPr="00C63DC6" w:rsidRDefault="00D9563C">
      <w:pPr>
        <w:suppressAutoHyphens w:val="0"/>
        <w:spacing w:after="200" w:line="276" w:lineRule="auto"/>
        <w:jc w:val="left"/>
        <w:rPr>
          <w:rFonts w:eastAsia="Cambria" w:cs="Times New Roman"/>
          <w:b/>
          <w:caps/>
          <w:sz w:val="32"/>
          <w:szCs w:val="32"/>
        </w:rPr>
      </w:pPr>
    </w:p>
    <w:p w:rsidR="00D9563C" w:rsidRPr="00C63DC6" w:rsidRDefault="00D9563C" w:rsidP="00D9563C">
      <w:pPr>
        <w:suppressAutoHyphens w:val="0"/>
        <w:spacing w:after="200" w:line="276" w:lineRule="auto"/>
        <w:jc w:val="center"/>
        <w:rPr>
          <w:rFonts w:eastAsia="Cambria" w:cs="Times New Roman"/>
          <w:b/>
          <w:caps/>
          <w:sz w:val="32"/>
          <w:szCs w:val="32"/>
        </w:rPr>
      </w:pPr>
      <w:r w:rsidRPr="00C63DC6">
        <w:rPr>
          <w:rFonts w:eastAsia="Cambria" w:cs="Times New Roman"/>
          <w:b/>
          <w:caps/>
          <w:sz w:val="32"/>
          <w:szCs w:val="32"/>
        </w:rPr>
        <w:t>*</w:t>
      </w:r>
    </w:p>
    <w:p w:rsidR="00D9563C" w:rsidRPr="00C63DC6" w:rsidRDefault="00D9563C" w:rsidP="00D9563C">
      <w:pPr>
        <w:suppressAutoHyphens w:val="0"/>
        <w:spacing w:after="200" w:line="276" w:lineRule="auto"/>
        <w:jc w:val="center"/>
        <w:rPr>
          <w:rFonts w:eastAsia="Cambria" w:cs="Times New Roman"/>
          <w:b/>
          <w:caps/>
          <w:sz w:val="32"/>
          <w:szCs w:val="32"/>
        </w:rPr>
      </w:pPr>
      <w:r w:rsidRPr="00C63DC6">
        <w:rPr>
          <w:rFonts w:eastAsia="Cambria" w:cs="Times New Roman"/>
          <w:b/>
          <w:caps/>
          <w:sz w:val="32"/>
          <w:szCs w:val="32"/>
        </w:rPr>
        <w:t>*  *</w:t>
      </w:r>
    </w:p>
    <w:p w:rsidR="00633380" w:rsidRPr="00C63DC6" w:rsidRDefault="00B55D63" w:rsidP="00633380">
      <w:pPr>
        <w:suppressAutoHyphens w:val="0"/>
        <w:spacing w:after="200" w:line="480" w:lineRule="auto"/>
        <w:rPr>
          <w:rFonts w:eastAsia="Cambria" w:cs="Times New Roman"/>
          <w:caps/>
          <w:sz w:val="32"/>
          <w:szCs w:val="32"/>
        </w:rPr>
      </w:pPr>
      <w:r w:rsidRPr="00C63DC6">
        <w:rPr>
          <w:rFonts w:eastAsia="Cambria" w:cs="Times New Roman"/>
          <w:caps/>
          <w:sz w:val="32"/>
          <w:szCs w:val="32"/>
        </w:rPr>
        <w:t>C</w:t>
      </w:r>
      <w:r w:rsidR="00735C90" w:rsidRPr="00C63DC6">
        <w:rPr>
          <w:rFonts w:eastAsia="Cambria" w:cs="Times New Roman"/>
          <w:caps/>
          <w:sz w:val="32"/>
          <w:szCs w:val="32"/>
        </w:rPr>
        <w:t>oncernant la f</w:t>
      </w:r>
      <w:r w:rsidR="00633380" w:rsidRPr="00C63DC6">
        <w:rPr>
          <w:rFonts w:eastAsia="Cambria" w:cs="Times New Roman"/>
          <w:caps/>
          <w:sz w:val="32"/>
          <w:szCs w:val="32"/>
        </w:rPr>
        <w:t>iscalit</w:t>
      </w:r>
      <w:r w:rsidR="00735C90" w:rsidRPr="00C63DC6">
        <w:rPr>
          <w:rFonts w:eastAsia="Cambria" w:cs="Times New Roman"/>
          <w:caps/>
          <w:sz w:val="32"/>
          <w:szCs w:val="32"/>
        </w:rPr>
        <w:t xml:space="preserve">é environnementale, j’ai chiffré le coût du gel de la trajectoire carbone. </w:t>
      </w:r>
    </w:p>
    <w:p w:rsidR="00B55D63" w:rsidRPr="00C63DC6" w:rsidRDefault="00B55D63" w:rsidP="00633380">
      <w:pPr>
        <w:suppressAutoHyphens w:val="0"/>
        <w:spacing w:after="200" w:line="480" w:lineRule="auto"/>
        <w:rPr>
          <w:rFonts w:eastAsia="Cambria" w:cs="Times New Roman"/>
          <w:caps/>
          <w:sz w:val="32"/>
          <w:szCs w:val="32"/>
        </w:rPr>
      </w:pPr>
      <w:r w:rsidRPr="00C63DC6">
        <w:rPr>
          <w:rFonts w:eastAsia="Cambria" w:cs="Times New Roman"/>
          <w:caps/>
          <w:noProof/>
          <w:sz w:val="32"/>
          <w:szCs w:val="32"/>
          <w:lang w:eastAsia="fr-FR"/>
        </w:rPr>
        <w:drawing>
          <wp:inline distT="0" distB="0" distL="0" distR="0" wp14:anchorId="00BC3C2E" wp14:editId="505D5859">
            <wp:extent cx="2971800" cy="1929868"/>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71800" cy="1929868"/>
                    </a:xfrm>
                    <a:prstGeom prst="rect">
                      <a:avLst/>
                    </a:prstGeom>
                    <a:noFill/>
                    <a:ln>
                      <a:noFill/>
                    </a:ln>
                  </pic:spPr>
                </pic:pic>
              </a:graphicData>
            </a:graphic>
          </wp:inline>
        </w:drawing>
      </w:r>
    </w:p>
    <w:p w:rsidR="00633380" w:rsidRPr="00C63DC6" w:rsidRDefault="00633380" w:rsidP="00633380">
      <w:pPr>
        <w:suppressAutoHyphens w:val="0"/>
        <w:spacing w:after="200" w:line="480" w:lineRule="auto"/>
        <w:rPr>
          <w:rFonts w:eastAsia="Cambria" w:cs="Times New Roman"/>
          <w:caps/>
          <w:sz w:val="32"/>
          <w:szCs w:val="32"/>
        </w:rPr>
      </w:pPr>
      <w:r w:rsidRPr="00C63DC6">
        <w:rPr>
          <w:rFonts w:eastAsia="Cambria" w:cs="Times New Roman"/>
          <w:caps/>
          <w:sz w:val="32"/>
          <w:szCs w:val="32"/>
        </w:rPr>
        <w:t xml:space="preserve">Le gel de la trajectoire carbone suite aux circonstances que personne ici n’ignore possède un double coût : environnemental d’abord, budgétaire ensuite. Dans cet ordre, oserai-je. </w:t>
      </w:r>
    </w:p>
    <w:p w:rsidR="00633380" w:rsidRPr="00C63DC6" w:rsidRDefault="00633380" w:rsidP="00633380">
      <w:pPr>
        <w:suppressAutoHyphens w:val="0"/>
        <w:spacing w:after="200" w:line="480" w:lineRule="auto"/>
        <w:rPr>
          <w:rFonts w:eastAsia="Cambria" w:cs="Times New Roman"/>
          <w:caps/>
          <w:sz w:val="32"/>
          <w:szCs w:val="32"/>
        </w:rPr>
      </w:pPr>
      <w:r w:rsidRPr="00C63DC6">
        <w:rPr>
          <w:rFonts w:eastAsia="Cambria" w:cs="Times New Roman"/>
          <w:caps/>
          <w:sz w:val="32"/>
          <w:szCs w:val="32"/>
        </w:rPr>
        <w:lastRenderedPageBreak/>
        <w:t xml:space="preserve">Je ne m’appesantirais pas dans cette présentation sur le coût environnemental, qui est parfaitement documenté, et me contenterai de souligner qu’un gel de la contribution climat énergie – qui se répercute dans les taxes intérieures de consommation – à 44,5 euros la tonne ne permettra pas d’atteindre nos objectifs environnementaux. Rappelons que le dioxyde de carbone (le CO2) représente ¾ des émissions d’origine humaine.  </w:t>
      </w:r>
    </w:p>
    <w:p w:rsidR="00633380" w:rsidRPr="00C63DC6" w:rsidRDefault="00633380" w:rsidP="00633380">
      <w:pPr>
        <w:suppressAutoHyphens w:val="0"/>
        <w:spacing w:after="200" w:line="480" w:lineRule="auto"/>
        <w:rPr>
          <w:rFonts w:eastAsia="Cambria" w:cs="Times New Roman"/>
          <w:caps/>
          <w:sz w:val="32"/>
          <w:szCs w:val="32"/>
        </w:rPr>
      </w:pPr>
      <w:r w:rsidRPr="00C63DC6">
        <w:rPr>
          <w:rFonts w:eastAsia="Cambria" w:cs="Times New Roman"/>
          <w:caps/>
          <w:sz w:val="32"/>
          <w:szCs w:val="32"/>
        </w:rPr>
        <w:t xml:space="preserve">Je me concentrerai sur le coût budgétaire de la mesure.  </w:t>
      </w:r>
    </w:p>
    <w:p w:rsidR="00633380" w:rsidRPr="00C63DC6" w:rsidRDefault="00633380" w:rsidP="00633380">
      <w:pPr>
        <w:suppressAutoHyphens w:val="0"/>
        <w:spacing w:after="200" w:line="480" w:lineRule="auto"/>
        <w:rPr>
          <w:rFonts w:eastAsia="Cambria" w:cs="Times New Roman"/>
          <w:caps/>
          <w:sz w:val="32"/>
          <w:szCs w:val="32"/>
        </w:rPr>
      </w:pPr>
      <w:r w:rsidRPr="00C63DC6">
        <w:rPr>
          <w:rFonts w:eastAsia="Cambria" w:cs="Times New Roman"/>
          <w:caps/>
          <w:sz w:val="32"/>
          <w:szCs w:val="32"/>
        </w:rPr>
        <w:t xml:space="preserve">Je souhaite d’abord souligner que Bercy n’a, malgré mes relances, pas répondu à mes questions destinées à connaître le coût précis du gel de la trajectoire carbone dans le dernier budget. </w:t>
      </w:r>
    </w:p>
    <w:p w:rsidR="00633380" w:rsidRPr="00C63DC6" w:rsidRDefault="00633380" w:rsidP="00633380">
      <w:pPr>
        <w:suppressAutoHyphens w:val="0"/>
        <w:spacing w:after="200" w:line="480" w:lineRule="auto"/>
        <w:rPr>
          <w:rFonts w:eastAsia="Cambria" w:cs="Times New Roman"/>
          <w:caps/>
          <w:sz w:val="32"/>
          <w:szCs w:val="32"/>
        </w:rPr>
      </w:pPr>
      <w:r w:rsidRPr="00C63DC6">
        <w:rPr>
          <w:rFonts w:eastAsia="Cambria" w:cs="Times New Roman"/>
          <w:caps/>
          <w:sz w:val="32"/>
          <w:szCs w:val="32"/>
        </w:rPr>
        <w:t>J’estime pour ma part ce coût à 5,4 milliards d’euros</w:t>
      </w:r>
      <w:r w:rsidR="009212FF">
        <w:rPr>
          <w:rFonts w:eastAsia="Cambria" w:cs="Times New Roman"/>
          <w:caps/>
          <w:sz w:val="32"/>
          <w:szCs w:val="32"/>
        </w:rPr>
        <w:t xml:space="preserve"> en 2019</w:t>
      </w:r>
      <w:r w:rsidRPr="00C63DC6">
        <w:rPr>
          <w:rFonts w:eastAsia="Cambria" w:cs="Times New Roman"/>
          <w:caps/>
          <w:sz w:val="32"/>
          <w:szCs w:val="32"/>
        </w:rPr>
        <w:t xml:space="preserve">, en prenant en compte tant la TICPE </w:t>
      </w:r>
      <w:r w:rsidRPr="00C63DC6">
        <w:rPr>
          <w:rFonts w:eastAsia="Cambria" w:cs="Times New Roman"/>
          <w:caps/>
          <w:sz w:val="32"/>
          <w:szCs w:val="32"/>
        </w:rPr>
        <w:lastRenderedPageBreak/>
        <w:t xml:space="preserve">(3,9 Mds), la TICGN et la TICC (0,6 Mds) et la TVA (0,9 Mds). </w:t>
      </w:r>
    </w:p>
    <w:p w:rsidR="00633380" w:rsidRPr="00C63DC6" w:rsidRDefault="00633380" w:rsidP="00633380">
      <w:pPr>
        <w:suppressAutoHyphens w:val="0"/>
        <w:spacing w:after="200" w:line="480" w:lineRule="auto"/>
        <w:rPr>
          <w:rFonts w:eastAsia="Cambria" w:cs="Times New Roman"/>
          <w:caps/>
          <w:sz w:val="32"/>
          <w:szCs w:val="32"/>
        </w:rPr>
      </w:pPr>
      <w:r w:rsidRPr="00C63DC6">
        <w:rPr>
          <w:rFonts w:eastAsia="Cambria" w:cs="Times New Roman"/>
          <w:caps/>
          <w:sz w:val="32"/>
          <w:szCs w:val="32"/>
        </w:rPr>
        <w:t>5,4 mil</w:t>
      </w:r>
      <w:bookmarkStart w:id="0" w:name="_GoBack"/>
      <w:bookmarkEnd w:id="0"/>
      <w:r w:rsidRPr="00C63DC6">
        <w:rPr>
          <w:rFonts w:eastAsia="Cambria" w:cs="Times New Roman"/>
          <w:caps/>
          <w:sz w:val="32"/>
          <w:szCs w:val="32"/>
        </w:rPr>
        <w:t xml:space="preserve">liards d’euros, c’est plus de 2 fois le budget de l’agence de financement des infrastructures de transport de France (AFITF). </w:t>
      </w:r>
    </w:p>
    <w:p w:rsidR="00633380" w:rsidRPr="00C63DC6" w:rsidRDefault="00633380" w:rsidP="00633380">
      <w:pPr>
        <w:suppressAutoHyphens w:val="0"/>
        <w:spacing w:after="200" w:line="480" w:lineRule="auto"/>
        <w:rPr>
          <w:rFonts w:eastAsia="Cambria" w:cs="Times New Roman"/>
          <w:caps/>
          <w:sz w:val="32"/>
          <w:szCs w:val="32"/>
        </w:rPr>
      </w:pPr>
      <w:r w:rsidRPr="00C63DC6">
        <w:rPr>
          <w:rFonts w:eastAsia="Cambria" w:cs="Times New Roman"/>
          <w:caps/>
          <w:sz w:val="32"/>
          <w:szCs w:val="32"/>
        </w:rPr>
        <w:t>5,4 milliards d’euros, c’est plus de 3 millions de primes à la conversion. Imaginez-vous, 10% du parc automobile français renouvelé en une année !</w:t>
      </w:r>
    </w:p>
    <w:p w:rsidR="00B55D63" w:rsidRPr="00C63DC6" w:rsidRDefault="00B55D63" w:rsidP="00633380">
      <w:pPr>
        <w:suppressAutoHyphens w:val="0"/>
        <w:spacing w:after="200" w:line="480" w:lineRule="auto"/>
        <w:rPr>
          <w:rFonts w:eastAsia="Cambria" w:cs="Times New Roman"/>
          <w:b/>
          <w:caps/>
          <w:sz w:val="32"/>
          <w:szCs w:val="32"/>
        </w:rPr>
      </w:pPr>
      <w:r w:rsidRPr="00C63DC6">
        <w:rPr>
          <w:rFonts w:eastAsia="Cambria" w:cs="Times New Roman"/>
          <w:b/>
          <w:caps/>
          <w:sz w:val="32"/>
          <w:szCs w:val="32"/>
        </w:rPr>
        <w:t>J’en viens à ce que j’appelle u</w:t>
      </w:r>
      <w:r w:rsidR="00633380" w:rsidRPr="00C63DC6">
        <w:rPr>
          <w:rFonts w:eastAsia="Cambria" w:cs="Times New Roman"/>
          <w:b/>
          <w:caps/>
          <w:sz w:val="32"/>
          <w:szCs w:val="32"/>
        </w:rPr>
        <w:t>n nécessaire verd</w:t>
      </w:r>
      <w:r w:rsidRPr="00C63DC6">
        <w:rPr>
          <w:rFonts w:eastAsia="Cambria" w:cs="Times New Roman"/>
          <w:b/>
          <w:caps/>
          <w:sz w:val="32"/>
          <w:szCs w:val="32"/>
        </w:rPr>
        <w:t xml:space="preserve">issement des dépenses fiscales. </w:t>
      </w:r>
    </w:p>
    <w:p w:rsidR="00633380" w:rsidRPr="00C63DC6" w:rsidRDefault="00B55D63" w:rsidP="00633380">
      <w:pPr>
        <w:suppressAutoHyphens w:val="0"/>
        <w:spacing w:after="200" w:line="480" w:lineRule="auto"/>
        <w:rPr>
          <w:rFonts w:eastAsia="Cambria" w:cs="Times New Roman"/>
          <w:b/>
          <w:caps/>
          <w:sz w:val="32"/>
          <w:szCs w:val="32"/>
        </w:rPr>
      </w:pPr>
      <w:r w:rsidRPr="00C63DC6">
        <w:rPr>
          <w:rFonts w:eastAsia="Cambria" w:cs="Times New Roman"/>
          <w:b/>
          <w:caps/>
          <w:sz w:val="32"/>
          <w:szCs w:val="32"/>
        </w:rPr>
        <w:t xml:space="preserve"> </w:t>
      </w:r>
      <w:r w:rsidRPr="00C63DC6">
        <w:rPr>
          <w:rFonts w:eastAsia="Cambria" w:cs="Times New Roman"/>
          <w:b/>
          <w:caps/>
          <w:noProof/>
          <w:sz w:val="32"/>
          <w:szCs w:val="32"/>
          <w:lang w:eastAsia="fr-FR"/>
        </w:rPr>
        <w:drawing>
          <wp:inline distT="0" distB="0" distL="0" distR="0" wp14:anchorId="28132B8C" wp14:editId="027A574E">
            <wp:extent cx="3016250" cy="2071801"/>
            <wp:effectExtent l="0" t="0" r="0" b="508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16250" cy="2071801"/>
                    </a:xfrm>
                    <a:prstGeom prst="rect">
                      <a:avLst/>
                    </a:prstGeom>
                    <a:noFill/>
                    <a:ln>
                      <a:noFill/>
                    </a:ln>
                  </pic:spPr>
                </pic:pic>
              </a:graphicData>
            </a:graphic>
          </wp:inline>
        </w:drawing>
      </w:r>
    </w:p>
    <w:p w:rsidR="00633380" w:rsidRPr="00C63DC6" w:rsidRDefault="00633380" w:rsidP="00633380">
      <w:pPr>
        <w:suppressAutoHyphens w:val="0"/>
        <w:spacing w:after="200" w:line="480" w:lineRule="auto"/>
        <w:rPr>
          <w:rFonts w:eastAsia="Cambria" w:cs="Times New Roman"/>
          <w:caps/>
          <w:sz w:val="32"/>
          <w:szCs w:val="32"/>
        </w:rPr>
      </w:pPr>
      <w:r w:rsidRPr="00C63DC6">
        <w:rPr>
          <w:rFonts w:eastAsia="Cambria" w:cs="Times New Roman"/>
          <w:caps/>
          <w:sz w:val="32"/>
          <w:szCs w:val="32"/>
        </w:rPr>
        <w:t xml:space="preserve">De très nombreux secteurs économiques sont préservés de la hausse de la fiscalité </w:t>
      </w:r>
      <w:r w:rsidRPr="00C63DC6">
        <w:rPr>
          <w:rFonts w:eastAsia="Cambria" w:cs="Times New Roman"/>
          <w:caps/>
          <w:sz w:val="32"/>
          <w:szCs w:val="32"/>
        </w:rPr>
        <w:lastRenderedPageBreak/>
        <w:t xml:space="preserve">énergétique du fait de mesures dérogatoires à la norme fiscale. </w:t>
      </w:r>
    </w:p>
    <w:p w:rsidR="00633380" w:rsidRPr="00C63DC6" w:rsidRDefault="00633380" w:rsidP="00633380">
      <w:pPr>
        <w:suppressAutoHyphens w:val="0"/>
        <w:spacing w:after="200" w:line="480" w:lineRule="auto"/>
        <w:rPr>
          <w:rFonts w:eastAsia="Cambria" w:cs="Times New Roman"/>
          <w:caps/>
          <w:sz w:val="32"/>
          <w:szCs w:val="32"/>
        </w:rPr>
      </w:pPr>
      <w:r w:rsidRPr="00C63DC6">
        <w:rPr>
          <w:rFonts w:eastAsia="Cambria" w:cs="Times New Roman"/>
          <w:caps/>
          <w:sz w:val="32"/>
          <w:szCs w:val="32"/>
        </w:rPr>
        <w:t xml:space="preserve">Je me concentrerai sur deux mesures, particulièrement importantes. </w:t>
      </w:r>
    </w:p>
    <w:p w:rsidR="00633380" w:rsidRPr="00C63DC6" w:rsidRDefault="00633380" w:rsidP="00633380">
      <w:pPr>
        <w:suppressAutoHyphens w:val="0"/>
        <w:spacing w:after="200" w:line="480" w:lineRule="auto"/>
        <w:rPr>
          <w:rFonts w:eastAsia="Cambria" w:cs="Times New Roman"/>
          <w:caps/>
          <w:sz w:val="32"/>
          <w:szCs w:val="32"/>
        </w:rPr>
      </w:pPr>
      <w:r w:rsidRPr="00C63DC6">
        <w:rPr>
          <w:rFonts w:eastAsia="Cambria" w:cs="Times New Roman"/>
          <w:caps/>
          <w:sz w:val="32"/>
          <w:szCs w:val="32"/>
          <w:u w:val="single"/>
        </w:rPr>
        <w:t>La première</w:t>
      </w:r>
      <w:r w:rsidRPr="00C63DC6">
        <w:rPr>
          <w:rFonts w:eastAsia="Cambria" w:cs="Times New Roman"/>
          <w:caps/>
          <w:sz w:val="32"/>
          <w:szCs w:val="32"/>
        </w:rPr>
        <w:t xml:space="preserve">, c’est le GNR, le gazole non routier, dont nous avons longuement débattu à l’automne. </w:t>
      </w:r>
    </w:p>
    <w:p w:rsidR="00633380" w:rsidRPr="00C63DC6" w:rsidRDefault="00633380" w:rsidP="00633380">
      <w:pPr>
        <w:suppressAutoHyphens w:val="0"/>
        <w:spacing w:after="200" w:line="480" w:lineRule="auto"/>
        <w:rPr>
          <w:rFonts w:eastAsia="Cambria" w:cs="Times New Roman"/>
          <w:caps/>
          <w:sz w:val="32"/>
          <w:szCs w:val="32"/>
        </w:rPr>
      </w:pPr>
      <w:r w:rsidRPr="00C63DC6">
        <w:rPr>
          <w:rFonts w:eastAsia="Cambria" w:cs="Times New Roman"/>
          <w:caps/>
          <w:sz w:val="32"/>
          <w:szCs w:val="32"/>
        </w:rPr>
        <w:t xml:space="preserve">Faisant partie des 10 plus importantes dépenses fiscales françaises, il coûte chaque année près de 2 milliards d’euros à l’Etat. Cette dépense fiscale, soutien à l’industrie extractive et au secteur du bâtiment, se justifie difficilement : ces secteurs sont fortement émetteurs de gaz à effet de serre, mais sont tributaires d’un niveau de taxe carbone près de 75% inférieur à un automobiliste roulant au diesel. </w:t>
      </w:r>
    </w:p>
    <w:p w:rsidR="00633380" w:rsidRPr="00C63DC6" w:rsidRDefault="00633380" w:rsidP="00633380">
      <w:pPr>
        <w:suppressAutoHyphens w:val="0"/>
        <w:spacing w:after="200" w:line="480" w:lineRule="auto"/>
        <w:rPr>
          <w:rFonts w:eastAsia="Cambria" w:cs="Times New Roman"/>
          <w:caps/>
          <w:sz w:val="32"/>
          <w:szCs w:val="32"/>
        </w:rPr>
      </w:pPr>
      <w:r w:rsidRPr="00C63DC6">
        <w:rPr>
          <w:rFonts w:eastAsia="Cambria" w:cs="Times New Roman"/>
          <w:caps/>
          <w:sz w:val="32"/>
          <w:szCs w:val="32"/>
        </w:rPr>
        <w:t xml:space="preserve">La Cour des comptes a d’ailleurs un point de vue très critique sur le GNR, notamment exprimé dans </w:t>
      </w:r>
      <w:r w:rsidRPr="00C63DC6">
        <w:rPr>
          <w:rFonts w:eastAsia="Cambria" w:cs="Times New Roman"/>
          <w:caps/>
          <w:sz w:val="32"/>
          <w:szCs w:val="32"/>
        </w:rPr>
        <w:lastRenderedPageBreak/>
        <w:t>son rapport de 2016 portant sur les dépenses fiscales néfastes à l’environnement.</w:t>
      </w:r>
    </w:p>
    <w:p w:rsidR="00633380" w:rsidRPr="00C63DC6" w:rsidRDefault="00633380" w:rsidP="00633380">
      <w:pPr>
        <w:suppressAutoHyphens w:val="0"/>
        <w:spacing w:after="200" w:line="480" w:lineRule="auto"/>
        <w:rPr>
          <w:rFonts w:eastAsia="Cambria" w:cs="Times New Roman"/>
          <w:caps/>
          <w:sz w:val="32"/>
          <w:szCs w:val="32"/>
        </w:rPr>
      </w:pPr>
      <w:r w:rsidRPr="00C63DC6">
        <w:rPr>
          <w:rFonts w:eastAsia="Cambria" w:cs="Times New Roman"/>
          <w:caps/>
          <w:sz w:val="32"/>
          <w:szCs w:val="32"/>
        </w:rPr>
        <w:t xml:space="preserve">Je me félicite donc des annonces du ministre de l’économie et des finances lors du DOFP, qui concilient la suppression de cette dépense fiscale avec la volonté de ne pas déséquilibrer les secteurs concernés. </w:t>
      </w:r>
    </w:p>
    <w:p w:rsidR="00633380" w:rsidRPr="00C63DC6" w:rsidRDefault="00633380" w:rsidP="00633380">
      <w:pPr>
        <w:suppressAutoHyphens w:val="0"/>
        <w:spacing w:after="200" w:line="480" w:lineRule="auto"/>
        <w:rPr>
          <w:rFonts w:eastAsia="Cambria" w:cs="Times New Roman"/>
          <w:caps/>
          <w:sz w:val="32"/>
          <w:szCs w:val="32"/>
        </w:rPr>
      </w:pPr>
      <w:r w:rsidRPr="00C63DC6">
        <w:rPr>
          <w:rFonts w:eastAsia="Cambria" w:cs="Times New Roman"/>
          <w:caps/>
          <w:sz w:val="32"/>
          <w:szCs w:val="32"/>
        </w:rPr>
        <w:t xml:space="preserve">Après le GNR, </w:t>
      </w:r>
      <w:r w:rsidRPr="00C63DC6">
        <w:rPr>
          <w:rFonts w:eastAsia="Cambria" w:cs="Times New Roman"/>
          <w:caps/>
          <w:sz w:val="32"/>
          <w:szCs w:val="32"/>
          <w:u w:val="single"/>
        </w:rPr>
        <w:t>la seconde</w:t>
      </w:r>
      <w:r w:rsidRPr="00C63DC6">
        <w:rPr>
          <w:rFonts w:eastAsia="Cambria" w:cs="Times New Roman"/>
          <w:caps/>
          <w:sz w:val="32"/>
          <w:szCs w:val="32"/>
        </w:rPr>
        <w:t xml:space="preserve"> dépense fiscale, c’est la franchise en droits dont bénéficie le kérosène. </w:t>
      </w:r>
    </w:p>
    <w:p w:rsidR="00633380" w:rsidRPr="00C63DC6" w:rsidRDefault="00633380" w:rsidP="00633380">
      <w:pPr>
        <w:suppressAutoHyphens w:val="0"/>
        <w:spacing w:after="200" w:line="480" w:lineRule="auto"/>
        <w:rPr>
          <w:rFonts w:eastAsia="Cambria" w:cs="Times New Roman"/>
          <w:caps/>
          <w:sz w:val="32"/>
          <w:szCs w:val="32"/>
        </w:rPr>
      </w:pPr>
      <w:r w:rsidRPr="00C63DC6">
        <w:rPr>
          <w:rFonts w:eastAsia="Cambria" w:cs="Times New Roman"/>
          <w:caps/>
          <w:sz w:val="32"/>
          <w:szCs w:val="32"/>
        </w:rPr>
        <w:t xml:space="preserve">Je souhaite tout d’abord relever que l’univocité de la prohibition internationale est moins évidente que souvent invoquée : en clair, l’article 24 de la Convention de Chicago semble laisser des marges de manœuvre à la négociation internationale. </w:t>
      </w:r>
    </w:p>
    <w:p w:rsidR="00633380" w:rsidRPr="00C63DC6" w:rsidRDefault="00633380" w:rsidP="00633380">
      <w:pPr>
        <w:suppressAutoHyphens w:val="0"/>
        <w:spacing w:after="200" w:line="480" w:lineRule="auto"/>
        <w:rPr>
          <w:rFonts w:eastAsia="Cambria" w:cs="Times New Roman"/>
          <w:caps/>
          <w:sz w:val="32"/>
          <w:szCs w:val="32"/>
        </w:rPr>
      </w:pPr>
      <w:r w:rsidRPr="00C63DC6">
        <w:rPr>
          <w:rFonts w:eastAsia="Cambria" w:cs="Times New Roman"/>
          <w:caps/>
          <w:sz w:val="32"/>
          <w:szCs w:val="32"/>
        </w:rPr>
        <w:t xml:space="preserve">Au plan interne, je m’interroge très fortement sur le déclassement dont a fait preuve l’exonération de TICPE portant sur le kérosène </w:t>
      </w:r>
      <w:r w:rsidRPr="00C63DC6">
        <w:rPr>
          <w:rFonts w:eastAsia="Cambria" w:cs="Times New Roman"/>
          <w:caps/>
          <w:sz w:val="32"/>
          <w:szCs w:val="32"/>
        </w:rPr>
        <w:lastRenderedPageBreak/>
        <w:t xml:space="preserve">des vols commerciaux. En effet, cette franchise en droit n’est plus considérée comme une dépense fiscale depuis 2009. C’est éminemment contestable : ce n’est pas parce qu’une exonération est ou serait issue d’un traité </w:t>
      </w:r>
      <w:r w:rsidR="00C16C24" w:rsidRPr="00C63DC6">
        <w:rPr>
          <w:rFonts w:eastAsia="Cambria" w:cs="Times New Roman"/>
          <w:caps/>
          <w:sz w:val="32"/>
          <w:szCs w:val="32"/>
        </w:rPr>
        <w:t xml:space="preserve">international </w:t>
      </w:r>
      <w:r w:rsidRPr="00C63DC6">
        <w:rPr>
          <w:rFonts w:eastAsia="Cambria" w:cs="Times New Roman"/>
          <w:caps/>
          <w:sz w:val="32"/>
          <w:szCs w:val="32"/>
        </w:rPr>
        <w:t xml:space="preserve">qu’elle ne pourrait être comptabilisée  comme une dépense fiscale : l’Allemagne a, par exemple, fait un choix différent. </w:t>
      </w:r>
    </w:p>
    <w:p w:rsidR="00633380" w:rsidRPr="00C63DC6" w:rsidRDefault="00633380" w:rsidP="00633380">
      <w:pPr>
        <w:suppressAutoHyphens w:val="0"/>
        <w:spacing w:after="200" w:line="480" w:lineRule="auto"/>
        <w:rPr>
          <w:rFonts w:eastAsia="Cambria" w:cs="Times New Roman"/>
          <w:caps/>
          <w:sz w:val="32"/>
          <w:szCs w:val="32"/>
        </w:rPr>
      </w:pPr>
      <w:r w:rsidRPr="00C63DC6">
        <w:rPr>
          <w:rFonts w:eastAsia="Cambria" w:cs="Times New Roman"/>
          <w:caps/>
          <w:sz w:val="32"/>
          <w:szCs w:val="32"/>
        </w:rPr>
        <w:t xml:space="preserve">Ainsi, cette mesure dérogatoire à la norme – </w:t>
      </w:r>
      <w:r w:rsidR="00C16C24" w:rsidRPr="00C63DC6">
        <w:rPr>
          <w:rFonts w:eastAsia="Cambria" w:cs="Times New Roman"/>
          <w:caps/>
          <w:sz w:val="32"/>
          <w:szCs w:val="32"/>
        </w:rPr>
        <w:t>qui constitue un</w:t>
      </w:r>
      <w:r w:rsidRPr="00C63DC6">
        <w:rPr>
          <w:rFonts w:eastAsia="Cambria" w:cs="Times New Roman"/>
          <w:caps/>
          <w:sz w:val="32"/>
          <w:szCs w:val="32"/>
        </w:rPr>
        <w:t xml:space="preserve"> soutien à un secteur</w:t>
      </w:r>
      <w:r w:rsidR="00C16C24" w:rsidRPr="00C63DC6">
        <w:rPr>
          <w:rFonts w:eastAsia="Cambria" w:cs="Times New Roman"/>
          <w:caps/>
          <w:sz w:val="32"/>
          <w:szCs w:val="32"/>
        </w:rPr>
        <w:t xml:space="preserve"> économique</w:t>
      </w:r>
      <w:r w:rsidRPr="00C63DC6">
        <w:rPr>
          <w:rFonts w:eastAsia="Cambria" w:cs="Times New Roman"/>
          <w:caps/>
          <w:sz w:val="32"/>
          <w:szCs w:val="32"/>
        </w:rPr>
        <w:t xml:space="preserve"> – s’élève à près de 3,5 milliards d’euros par an. Cette somme est donc comptabilisée hors du plafond général des dépenses fiscales. </w:t>
      </w:r>
    </w:p>
    <w:p w:rsidR="00633380" w:rsidRPr="00C63DC6" w:rsidRDefault="00633380" w:rsidP="00633380">
      <w:pPr>
        <w:suppressAutoHyphens w:val="0"/>
        <w:spacing w:after="200" w:line="480" w:lineRule="auto"/>
        <w:rPr>
          <w:rFonts w:eastAsia="Cambria" w:cs="Times New Roman"/>
          <w:caps/>
          <w:sz w:val="32"/>
          <w:szCs w:val="32"/>
        </w:rPr>
      </w:pPr>
      <w:r w:rsidRPr="00C63DC6">
        <w:rPr>
          <w:rFonts w:eastAsia="Cambria" w:cs="Times New Roman"/>
          <w:caps/>
          <w:sz w:val="32"/>
          <w:szCs w:val="32"/>
        </w:rPr>
        <w:t xml:space="preserve">La mise en place d’une éco-contribution, pour laquelle j’ai milité, est une mesure </w:t>
      </w:r>
      <w:r w:rsidRPr="00C63DC6">
        <w:rPr>
          <w:rFonts w:eastAsia="Cambria" w:cs="Times New Roman"/>
          <w:i/>
          <w:caps/>
          <w:sz w:val="32"/>
          <w:szCs w:val="32"/>
        </w:rPr>
        <w:t>a minima</w:t>
      </w:r>
      <w:r w:rsidRPr="00C63DC6">
        <w:rPr>
          <w:rFonts w:eastAsia="Cambria" w:cs="Times New Roman"/>
          <w:caps/>
          <w:sz w:val="32"/>
          <w:szCs w:val="32"/>
        </w:rPr>
        <w:t xml:space="preserve"> qui, en tout état de cause, est compatible avec nos engagement internationaux ; je m’en félicite. </w:t>
      </w:r>
    </w:p>
    <w:p w:rsidR="00E9776D" w:rsidRPr="00C63DC6" w:rsidRDefault="00E9776D" w:rsidP="00E9776D">
      <w:pPr>
        <w:suppressAutoHyphens w:val="0"/>
        <w:spacing w:after="200" w:line="480" w:lineRule="auto"/>
        <w:jc w:val="center"/>
        <w:rPr>
          <w:rFonts w:eastAsia="Cambria" w:cs="Times New Roman"/>
          <w:caps/>
          <w:sz w:val="32"/>
          <w:szCs w:val="32"/>
        </w:rPr>
      </w:pPr>
      <w:r w:rsidRPr="00C63DC6">
        <w:rPr>
          <w:rFonts w:eastAsia="Cambria" w:cs="Times New Roman"/>
          <w:caps/>
          <w:sz w:val="32"/>
          <w:szCs w:val="32"/>
        </w:rPr>
        <w:lastRenderedPageBreak/>
        <w:t>*</w:t>
      </w:r>
    </w:p>
    <w:p w:rsidR="00E9776D" w:rsidRPr="00C63DC6" w:rsidRDefault="00E9776D" w:rsidP="00E9776D">
      <w:pPr>
        <w:suppressAutoHyphens w:val="0"/>
        <w:spacing w:after="200" w:line="480" w:lineRule="auto"/>
        <w:jc w:val="center"/>
        <w:rPr>
          <w:rFonts w:eastAsia="Cambria" w:cs="Times New Roman"/>
          <w:caps/>
          <w:sz w:val="32"/>
          <w:szCs w:val="32"/>
        </w:rPr>
      </w:pPr>
      <w:r w:rsidRPr="00C63DC6">
        <w:rPr>
          <w:rFonts w:eastAsia="Cambria" w:cs="Times New Roman"/>
          <w:caps/>
          <w:sz w:val="32"/>
          <w:szCs w:val="32"/>
        </w:rPr>
        <w:t>*  *</w:t>
      </w:r>
    </w:p>
    <w:p w:rsidR="00633380" w:rsidRPr="00C63DC6" w:rsidRDefault="00923111" w:rsidP="00633380">
      <w:pPr>
        <w:suppressAutoHyphens w:val="0"/>
        <w:spacing w:after="200" w:line="480" w:lineRule="auto"/>
        <w:rPr>
          <w:rFonts w:eastAsia="Cambria" w:cs="Times New Roman"/>
          <w:b/>
          <w:caps/>
          <w:sz w:val="32"/>
          <w:szCs w:val="32"/>
        </w:rPr>
      </w:pPr>
      <w:r w:rsidRPr="00C63DC6">
        <w:rPr>
          <w:rFonts w:eastAsia="Cambria" w:cs="Times New Roman"/>
          <w:b/>
          <w:caps/>
          <w:sz w:val="32"/>
          <w:szCs w:val="32"/>
        </w:rPr>
        <w:t>J’en viens à la f</w:t>
      </w:r>
      <w:r w:rsidR="00633380" w:rsidRPr="00C63DC6">
        <w:rPr>
          <w:rFonts w:eastAsia="Cambria" w:cs="Times New Roman"/>
          <w:b/>
          <w:caps/>
          <w:sz w:val="32"/>
          <w:szCs w:val="32"/>
        </w:rPr>
        <w:t xml:space="preserve">iscalité locale </w:t>
      </w:r>
    </w:p>
    <w:p w:rsidR="00C00C88" w:rsidRPr="00C63DC6" w:rsidRDefault="00C00C88" w:rsidP="00633380">
      <w:pPr>
        <w:suppressAutoHyphens w:val="0"/>
        <w:spacing w:after="200" w:line="480" w:lineRule="auto"/>
        <w:rPr>
          <w:rFonts w:eastAsia="Cambria" w:cs="Times New Roman"/>
          <w:caps/>
          <w:sz w:val="32"/>
          <w:szCs w:val="32"/>
        </w:rPr>
      </w:pPr>
      <w:r w:rsidRPr="00C63DC6">
        <w:rPr>
          <w:rFonts w:eastAsia="Cambria" w:cs="Times New Roman"/>
          <w:caps/>
          <w:noProof/>
          <w:sz w:val="32"/>
          <w:szCs w:val="32"/>
          <w:lang w:eastAsia="fr-FR"/>
        </w:rPr>
        <w:drawing>
          <wp:inline distT="0" distB="0" distL="0" distR="0" wp14:anchorId="2A73FCB7" wp14:editId="3EB2C6DC">
            <wp:extent cx="3162300" cy="227323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62300" cy="2273230"/>
                    </a:xfrm>
                    <a:prstGeom prst="rect">
                      <a:avLst/>
                    </a:prstGeom>
                    <a:noFill/>
                    <a:ln>
                      <a:noFill/>
                    </a:ln>
                  </pic:spPr>
                </pic:pic>
              </a:graphicData>
            </a:graphic>
          </wp:inline>
        </w:drawing>
      </w:r>
    </w:p>
    <w:p w:rsidR="00633380" w:rsidRPr="00C63DC6" w:rsidRDefault="00633380" w:rsidP="00633380">
      <w:pPr>
        <w:suppressAutoHyphens w:val="0"/>
        <w:spacing w:after="200" w:line="480" w:lineRule="auto"/>
        <w:rPr>
          <w:rFonts w:eastAsia="Cambria" w:cs="Times New Roman"/>
          <w:caps/>
          <w:sz w:val="32"/>
          <w:szCs w:val="32"/>
        </w:rPr>
      </w:pPr>
      <w:r w:rsidRPr="00C63DC6">
        <w:rPr>
          <w:rFonts w:eastAsia="Cambria" w:cs="Times New Roman"/>
          <w:caps/>
          <w:sz w:val="32"/>
          <w:szCs w:val="32"/>
        </w:rPr>
        <w:t xml:space="preserve">Notre commission avait adopté, lors de l’examen du dernier projet de loi de finances pour 2019, un amendement qui permettait aux communes de fixer le taux de la majoration de TH sur les résidences secondaires dans les zones tendues entre 5 % et 40 % de la part de TH lui revenant (au lieu d’entre 5 % et 60 %). </w:t>
      </w:r>
      <w:r w:rsidR="00FE30B0" w:rsidRPr="00C63DC6">
        <w:rPr>
          <w:rFonts w:eastAsia="Cambria" w:cs="Times New Roman"/>
          <w:caps/>
          <w:sz w:val="32"/>
          <w:szCs w:val="32"/>
        </w:rPr>
        <w:t>En séance, l</w:t>
      </w:r>
      <w:r w:rsidRPr="00C63DC6">
        <w:rPr>
          <w:rFonts w:eastAsia="Cambria" w:cs="Times New Roman"/>
          <w:caps/>
          <w:sz w:val="32"/>
          <w:szCs w:val="32"/>
        </w:rPr>
        <w:t>e Gouvernement nous avait invités à redéposer cet amendement dans la prochaine loi de finances réformant la fiscalité locale.</w:t>
      </w:r>
    </w:p>
    <w:p w:rsidR="00633380" w:rsidRPr="00C63DC6" w:rsidRDefault="00633380" w:rsidP="00633380">
      <w:pPr>
        <w:suppressAutoHyphens w:val="0"/>
        <w:spacing w:after="200" w:line="480" w:lineRule="auto"/>
        <w:rPr>
          <w:rFonts w:eastAsia="Cambria" w:cs="Times New Roman"/>
          <w:caps/>
          <w:sz w:val="32"/>
          <w:szCs w:val="32"/>
        </w:rPr>
      </w:pPr>
      <w:r w:rsidRPr="00C63DC6">
        <w:rPr>
          <w:rFonts w:eastAsia="Cambria" w:cs="Times New Roman"/>
          <w:caps/>
          <w:sz w:val="32"/>
          <w:szCs w:val="32"/>
        </w:rPr>
        <w:lastRenderedPageBreak/>
        <w:t>Dans cette perspective, je peux désormais vous préciser que seulement 20 communes (sur 218 communes) ont instauré la majoration maximale de 60 % en 2018. Aucune n’a fixé une majoration inférieure à 20 %. Les enjeux financiers concernent en premier lieu la Ville de Paris, pour laquelle le rendement est de 62 millions d’euros, soit 52 % du rendement total de la majoration qui est de 118 millions d’euros en 2018</w:t>
      </w:r>
      <w:r w:rsidR="00FE30B0" w:rsidRPr="00C63DC6">
        <w:rPr>
          <w:rFonts w:eastAsia="Cambria" w:cs="Times New Roman"/>
          <w:caps/>
          <w:sz w:val="32"/>
          <w:szCs w:val="32"/>
        </w:rPr>
        <w:t xml:space="preserve"> pour l’ensemble du pays</w:t>
      </w:r>
      <w:r w:rsidRPr="00C63DC6">
        <w:rPr>
          <w:rFonts w:eastAsia="Cambria" w:cs="Times New Roman"/>
          <w:caps/>
          <w:sz w:val="32"/>
          <w:szCs w:val="32"/>
        </w:rPr>
        <w:t>.</w:t>
      </w:r>
    </w:p>
    <w:p w:rsidR="00633380" w:rsidRPr="00C63DC6" w:rsidRDefault="00633380" w:rsidP="00633380">
      <w:pPr>
        <w:suppressAutoHyphens w:val="0"/>
        <w:spacing w:after="200" w:line="480" w:lineRule="auto"/>
        <w:rPr>
          <w:rFonts w:eastAsia="Cambria" w:cs="Times New Roman"/>
          <w:caps/>
          <w:sz w:val="32"/>
          <w:szCs w:val="32"/>
        </w:rPr>
      </w:pPr>
      <w:r w:rsidRPr="00C63DC6">
        <w:rPr>
          <w:rFonts w:eastAsia="Cambria" w:cs="Times New Roman"/>
          <w:caps/>
          <w:sz w:val="32"/>
          <w:szCs w:val="32"/>
        </w:rPr>
        <w:t>Il me semble important de trouver les moyens d’une meilleure progressivité de cette majoration qui touche les maisons familiales de nombreux contribuables. Les redevables n’étant pas nécessairement électeurs des communes concernées, il est nécessaire de mettre en place un dispositif propre à assurer la modération de la pression fiscale pesant sur ces derniers.</w:t>
      </w:r>
    </w:p>
    <w:p w:rsidR="00633380" w:rsidRPr="00C63DC6" w:rsidRDefault="00C00C88" w:rsidP="00633380">
      <w:pPr>
        <w:suppressAutoHyphens w:val="0"/>
        <w:spacing w:after="200" w:line="480" w:lineRule="auto"/>
        <w:rPr>
          <w:rFonts w:eastAsia="Cambria" w:cs="Times New Roman"/>
          <w:caps/>
          <w:sz w:val="32"/>
          <w:szCs w:val="32"/>
        </w:rPr>
      </w:pPr>
      <w:r w:rsidRPr="00C63DC6">
        <w:rPr>
          <w:rFonts w:eastAsia="Cambria" w:cs="Times New Roman"/>
          <w:caps/>
          <w:noProof/>
          <w:sz w:val="32"/>
          <w:szCs w:val="32"/>
          <w:lang w:eastAsia="fr-FR"/>
        </w:rPr>
        <w:lastRenderedPageBreak/>
        <w:drawing>
          <wp:inline distT="0" distB="0" distL="0" distR="0" wp14:anchorId="6B83B040" wp14:editId="360D6848">
            <wp:extent cx="3003550" cy="2088561"/>
            <wp:effectExtent l="0" t="0" r="6350" b="698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03550" cy="2088561"/>
                    </a:xfrm>
                    <a:prstGeom prst="rect">
                      <a:avLst/>
                    </a:prstGeom>
                    <a:noFill/>
                    <a:ln>
                      <a:noFill/>
                    </a:ln>
                  </pic:spPr>
                </pic:pic>
              </a:graphicData>
            </a:graphic>
          </wp:inline>
        </w:drawing>
      </w:r>
    </w:p>
    <w:p w:rsidR="00633380" w:rsidRPr="00C63DC6" w:rsidRDefault="00633380" w:rsidP="00633380">
      <w:pPr>
        <w:suppressAutoHyphens w:val="0"/>
        <w:spacing w:after="200" w:line="480" w:lineRule="auto"/>
        <w:rPr>
          <w:rFonts w:eastAsia="Cambria" w:cs="Times New Roman"/>
          <w:caps/>
          <w:sz w:val="32"/>
          <w:szCs w:val="32"/>
        </w:rPr>
      </w:pPr>
      <w:r w:rsidRPr="00C63DC6">
        <w:rPr>
          <w:rFonts w:eastAsia="Cambria" w:cs="Times New Roman"/>
          <w:caps/>
          <w:sz w:val="32"/>
          <w:szCs w:val="32"/>
        </w:rPr>
        <w:t>Il ressort des auditions réalisées au cours des dernières semaines l’existence de plusieurs difficultés d’application concernant la réforme de la taxe de séjour entrée en vigueur le 1</w:t>
      </w:r>
      <w:r w:rsidRPr="00C63DC6">
        <w:rPr>
          <w:rFonts w:eastAsia="Cambria" w:cs="Times New Roman"/>
          <w:caps/>
          <w:sz w:val="32"/>
          <w:szCs w:val="32"/>
          <w:vertAlign w:val="superscript"/>
        </w:rPr>
        <w:t>er</w:t>
      </w:r>
      <w:r w:rsidRPr="00C63DC6">
        <w:rPr>
          <w:rFonts w:eastAsia="Cambria" w:cs="Times New Roman"/>
          <w:caps/>
          <w:sz w:val="32"/>
          <w:szCs w:val="32"/>
        </w:rPr>
        <w:t xml:space="preserve"> janvier 2019. Ces difficultés concernent, d’une part, l’application du taux proportionnel aux hébergements non classés et, d’autre part, certaines plateformes de location en ligne qui doivent désormais assurer la collecte de la taxe de séjour.</w:t>
      </w:r>
    </w:p>
    <w:p w:rsidR="00633380" w:rsidRPr="00C63DC6" w:rsidRDefault="00C00C88" w:rsidP="00633380">
      <w:pPr>
        <w:suppressAutoHyphens w:val="0"/>
        <w:spacing w:after="200" w:line="480" w:lineRule="auto"/>
        <w:rPr>
          <w:rFonts w:eastAsia="Cambria" w:cs="Times New Roman"/>
          <w:caps/>
          <w:sz w:val="32"/>
          <w:szCs w:val="32"/>
        </w:rPr>
      </w:pPr>
      <w:r w:rsidRPr="00C63DC6">
        <w:rPr>
          <w:rFonts w:eastAsia="Cambria" w:cs="Times New Roman"/>
          <w:caps/>
          <w:noProof/>
          <w:sz w:val="32"/>
          <w:szCs w:val="32"/>
          <w:lang w:eastAsia="fr-FR"/>
        </w:rPr>
        <w:lastRenderedPageBreak/>
        <w:drawing>
          <wp:inline distT="0" distB="0" distL="0" distR="0" wp14:anchorId="3B6674B0" wp14:editId="6497584E">
            <wp:extent cx="4406900" cy="3119327"/>
            <wp:effectExtent l="0" t="0" r="0" b="508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06900" cy="3119327"/>
                    </a:xfrm>
                    <a:prstGeom prst="rect">
                      <a:avLst/>
                    </a:prstGeom>
                    <a:noFill/>
                    <a:ln>
                      <a:noFill/>
                    </a:ln>
                  </pic:spPr>
                </pic:pic>
              </a:graphicData>
            </a:graphic>
          </wp:inline>
        </w:drawing>
      </w:r>
    </w:p>
    <w:p w:rsidR="00633380" w:rsidRPr="00C63DC6" w:rsidRDefault="00633380" w:rsidP="00633380">
      <w:pPr>
        <w:suppressAutoHyphens w:val="0"/>
        <w:spacing w:after="200" w:line="480" w:lineRule="auto"/>
        <w:rPr>
          <w:rFonts w:eastAsia="Cambria" w:cs="Times New Roman"/>
          <w:caps/>
          <w:sz w:val="32"/>
          <w:szCs w:val="32"/>
        </w:rPr>
      </w:pPr>
      <w:r w:rsidRPr="00C63DC6">
        <w:rPr>
          <w:rFonts w:eastAsia="Cambria" w:cs="Times New Roman"/>
          <w:caps/>
          <w:sz w:val="32"/>
          <w:szCs w:val="32"/>
        </w:rPr>
        <w:t>Concernant l’application du taux proportionnel, trois constats :</w:t>
      </w:r>
    </w:p>
    <w:p w:rsidR="00AB0119" w:rsidRPr="00C63DC6" w:rsidRDefault="00135F56" w:rsidP="00633380">
      <w:pPr>
        <w:numPr>
          <w:ilvl w:val="0"/>
          <w:numId w:val="4"/>
        </w:numPr>
        <w:suppressAutoHyphens w:val="0"/>
        <w:spacing w:after="200" w:line="480" w:lineRule="auto"/>
        <w:rPr>
          <w:rFonts w:eastAsia="Cambria" w:cs="Times New Roman"/>
          <w:caps/>
          <w:sz w:val="32"/>
          <w:szCs w:val="32"/>
        </w:rPr>
      </w:pPr>
      <w:r w:rsidRPr="00C63DC6">
        <w:rPr>
          <w:rFonts w:eastAsia="Cambria" w:cs="Times New Roman"/>
          <w:caps/>
          <w:sz w:val="32"/>
          <w:szCs w:val="32"/>
        </w:rPr>
        <w:t>En premier lieu, près de 20 % des collectivités territoriales n’avaient pas délibéré pour 2019 (</w:t>
      </w:r>
      <w:r w:rsidR="00FE30B0" w:rsidRPr="00C63DC6">
        <w:rPr>
          <w:rFonts w:eastAsia="Cambria" w:cs="Times New Roman"/>
          <w:caps/>
          <w:sz w:val="32"/>
          <w:szCs w:val="32"/>
        </w:rPr>
        <w:t>ce qui induit l’</w:t>
      </w:r>
      <w:r w:rsidRPr="00C63DC6">
        <w:rPr>
          <w:rFonts w:eastAsia="Cambria" w:cs="Times New Roman"/>
          <w:caps/>
          <w:sz w:val="32"/>
          <w:szCs w:val="32"/>
        </w:rPr>
        <w:t>application du taux par défaut de 1 %). Il est vital que ces dernières délibèrent avant le 1</w:t>
      </w:r>
      <w:r w:rsidRPr="00C63DC6">
        <w:rPr>
          <w:rFonts w:eastAsia="Cambria" w:cs="Times New Roman"/>
          <w:caps/>
          <w:sz w:val="32"/>
          <w:szCs w:val="32"/>
          <w:vertAlign w:val="superscript"/>
        </w:rPr>
        <w:t>er</w:t>
      </w:r>
      <w:r w:rsidRPr="00C63DC6">
        <w:rPr>
          <w:rFonts w:eastAsia="Cambria" w:cs="Times New Roman"/>
          <w:caps/>
          <w:sz w:val="32"/>
          <w:szCs w:val="32"/>
        </w:rPr>
        <w:t> octobre 2019, dans la mesure où la période dérogatoire ne sera pas reconduite en 2020.</w:t>
      </w:r>
    </w:p>
    <w:p w:rsidR="00AB0119" w:rsidRPr="00C63DC6" w:rsidRDefault="00135F56" w:rsidP="00633380">
      <w:pPr>
        <w:numPr>
          <w:ilvl w:val="0"/>
          <w:numId w:val="4"/>
        </w:numPr>
        <w:suppressAutoHyphens w:val="0"/>
        <w:spacing w:after="200" w:line="480" w:lineRule="auto"/>
        <w:rPr>
          <w:rFonts w:eastAsia="Cambria" w:cs="Times New Roman"/>
          <w:caps/>
          <w:sz w:val="32"/>
          <w:szCs w:val="32"/>
        </w:rPr>
      </w:pPr>
      <w:r w:rsidRPr="00C63DC6">
        <w:rPr>
          <w:rFonts w:eastAsia="Cambria" w:cs="Times New Roman"/>
          <w:caps/>
          <w:sz w:val="32"/>
          <w:szCs w:val="32"/>
        </w:rPr>
        <w:t xml:space="preserve">En second lieu, il faut s’attendre à un abandon progressif de la taxe de séjour au </w:t>
      </w:r>
      <w:r w:rsidRPr="00C63DC6">
        <w:rPr>
          <w:rFonts w:eastAsia="Cambria" w:cs="Times New Roman"/>
          <w:caps/>
          <w:sz w:val="32"/>
          <w:szCs w:val="32"/>
        </w:rPr>
        <w:lastRenderedPageBreak/>
        <w:t xml:space="preserve">forfait pour les hébergements non classés. En effet, celle-ci étant généralement calculée par la collectivité en amont de la période de perception, les services locaux ne parviennent pas à déterminer un montant exact de taxe de séjour lorsque le coût de la nuitée varie pendant la saison. </w:t>
      </w:r>
    </w:p>
    <w:p w:rsidR="00AB0119" w:rsidRPr="00C63DC6" w:rsidRDefault="00135F56" w:rsidP="00633380">
      <w:pPr>
        <w:numPr>
          <w:ilvl w:val="0"/>
          <w:numId w:val="4"/>
        </w:numPr>
        <w:suppressAutoHyphens w:val="0"/>
        <w:spacing w:after="200" w:line="480" w:lineRule="auto"/>
        <w:rPr>
          <w:rFonts w:eastAsia="Cambria" w:cs="Times New Roman"/>
          <w:caps/>
          <w:sz w:val="32"/>
          <w:szCs w:val="32"/>
        </w:rPr>
      </w:pPr>
      <w:r w:rsidRPr="00C63DC6">
        <w:rPr>
          <w:rFonts w:eastAsia="Cambria" w:cs="Times New Roman"/>
          <w:caps/>
          <w:sz w:val="32"/>
          <w:szCs w:val="32"/>
        </w:rPr>
        <w:t xml:space="preserve">Enfin, des aménagements doivent être envisagés pour certains hébergements non classés ne pouvant pas faire l’objet d’un classement et à destination de la jeunesse, tels que les auberges de jeunesse ou les centres de vacances. Toutefois, leur définition juridique doit être préalablement clarifiée pour qu’ils puissent être rattachés à une catégorie tarifaire de la taxe de séjour. Il conviendra également de voir si les gîtes d’étape et les refuges de montagne </w:t>
      </w:r>
      <w:r w:rsidRPr="00C63DC6">
        <w:rPr>
          <w:rFonts w:eastAsia="Cambria" w:cs="Times New Roman"/>
          <w:caps/>
          <w:sz w:val="32"/>
          <w:szCs w:val="32"/>
        </w:rPr>
        <w:lastRenderedPageBreak/>
        <w:t>peuvent ou non intégrer cette nouvelle catégorie.</w:t>
      </w:r>
    </w:p>
    <w:p w:rsidR="00C00C88" w:rsidRPr="00C63DC6" w:rsidRDefault="00C00C88" w:rsidP="00C00C88">
      <w:pPr>
        <w:suppressAutoHyphens w:val="0"/>
        <w:spacing w:after="200" w:line="480" w:lineRule="auto"/>
        <w:ind w:left="720"/>
        <w:rPr>
          <w:rFonts w:eastAsia="Cambria" w:cs="Times New Roman"/>
          <w:caps/>
          <w:sz w:val="32"/>
          <w:szCs w:val="32"/>
        </w:rPr>
      </w:pPr>
      <w:r w:rsidRPr="00C63DC6">
        <w:rPr>
          <w:rFonts w:eastAsia="Cambria" w:cs="Times New Roman"/>
          <w:caps/>
          <w:noProof/>
          <w:sz w:val="32"/>
          <w:szCs w:val="32"/>
          <w:lang w:eastAsia="fr-FR"/>
        </w:rPr>
        <w:drawing>
          <wp:inline distT="0" distB="0" distL="0" distR="0" wp14:anchorId="1D239668" wp14:editId="794DE719">
            <wp:extent cx="3365500" cy="2540841"/>
            <wp:effectExtent l="0" t="0" r="635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65500" cy="2540841"/>
                    </a:xfrm>
                    <a:prstGeom prst="rect">
                      <a:avLst/>
                    </a:prstGeom>
                    <a:noFill/>
                    <a:ln>
                      <a:noFill/>
                    </a:ln>
                  </pic:spPr>
                </pic:pic>
              </a:graphicData>
            </a:graphic>
          </wp:inline>
        </w:drawing>
      </w:r>
    </w:p>
    <w:p w:rsidR="00633380" w:rsidRPr="00C63DC6" w:rsidRDefault="00633380" w:rsidP="00633380">
      <w:pPr>
        <w:suppressAutoHyphens w:val="0"/>
        <w:spacing w:after="200" w:line="480" w:lineRule="auto"/>
        <w:rPr>
          <w:rFonts w:eastAsia="Cambria" w:cs="Times New Roman"/>
          <w:caps/>
          <w:sz w:val="32"/>
          <w:szCs w:val="32"/>
        </w:rPr>
      </w:pPr>
      <w:r w:rsidRPr="00C63DC6">
        <w:rPr>
          <w:rFonts w:eastAsia="Cambria" w:cs="Times New Roman"/>
          <w:caps/>
          <w:sz w:val="32"/>
          <w:szCs w:val="32"/>
        </w:rPr>
        <w:t>Concernant la collecte de la taxe de séjour par les plateformes de location en ligne, trois constats :</w:t>
      </w:r>
    </w:p>
    <w:p w:rsidR="00AB0119" w:rsidRPr="00C63DC6" w:rsidRDefault="00135F56" w:rsidP="00633380">
      <w:pPr>
        <w:numPr>
          <w:ilvl w:val="0"/>
          <w:numId w:val="5"/>
        </w:numPr>
        <w:suppressAutoHyphens w:val="0"/>
        <w:spacing w:after="200" w:line="480" w:lineRule="auto"/>
        <w:rPr>
          <w:rFonts w:eastAsia="Cambria" w:cs="Times New Roman"/>
          <w:caps/>
          <w:sz w:val="32"/>
          <w:szCs w:val="32"/>
        </w:rPr>
      </w:pPr>
      <w:r w:rsidRPr="00C63DC6">
        <w:rPr>
          <w:rFonts w:eastAsia="Cambria" w:cs="Times New Roman"/>
          <w:caps/>
          <w:sz w:val="32"/>
          <w:szCs w:val="32"/>
        </w:rPr>
        <w:t>En premier lieu, pour certaines communes touristiques, le versement unique de la taxe de séjour au 31 décembre pourrait être amélioré par un versement semestriel, sous réserve de la faisabilité technique d’une telle mesure pour les plateformes de location en ligne.</w:t>
      </w:r>
    </w:p>
    <w:p w:rsidR="00AB0119" w:rsidRPr="00C63DC6" w:rsidRDefault="00135F56" w:rsidP="00633380">
      <w:pPr>
        <w:numPr>
          <w:ilvl w:val="0"/>
          <w:numId w:val="5"/>
        </w:numPr>
        <w:suppressAutoHyphens w:val="0"/>
        <w:spacing w:after="200" w:line="480" w:lineRule="auto"/>
        <w:rPr>
          <w:rFonts w:eastAsia="Cambria" w:cs="Times New Roman"/>
          <w:caps/>
          <w:sz w:val="32"/>
          <w:szCs w:val="32"/>
        </w:rPr>
      </w:pPr>
      <w:r w:rsidRPr="00C63DC6">
        <w:rPr>
          <w:rFonts w:eastAsia="Cambria" w:cs="Times New Roman"/>
          <w:caps/>
          <w:sz w:val="32"/>
          <w:szCs w:val="32"/>
        </w:rPr>
        <w:lastRenderedPageBreak/>
        <w:t>En second lieu, une seule plateforme a réussi à collecter la taxe de séjour selon les modalités en vigueur dans les toutes premières semaines de l’année. Pour les autres plateformes, l’application s’est faite de manière plus progressive et est pleinement effective que depuis le 1</w:t>
      </w:r>
      <w:r w:rsidRPr="00C63DC6">
        <w:rPr>
          <w:rFonts w:eastAsia="Cambria" w:cs="Times New Roman"/>
          <w:caps/>
          <w:sz w:val="32"/>
          <w:szCs w:val="32"/>
          <w:vertAlign w:val="superscript"/>
        </w:rPr>
        <w:t>er</w:t>
      </w:r>
      <w:r w:rsidRPr="00C63DC6">
        <w:rPr>
          <w:rFonts w:eastAsia="Cambria" w:cs="Times New Roman"/>
          <w:caps/>
          <w:sz w:val="32"/>
          <w:szCs w:val="32"/>
        </w:rPr>
        <w:t> juillet 2019. Toutefois, certaines plateformes ne prennent toujours pas en compte le classement de l’hébergement ou les exonérations pour les personnes mineures.</w:t>
      </w:r>
    </w:p>
    <w:p w:rsidR="00AB0119" w:rsidRPr="00C63DC6" w:rsidRDefault="00135F56" w:rsidP="00633380">
      <w:pPr>
        <w:numPr>
          <w:ilvl w:val="0"/>
          <w:numId w:val="5"/>
        </w:numPr>
        <w:suppressAutoHyphens w:val="0"/>
        <w:spacing w:after="200" w:line="480" w:lineRule="auto"/>
        <w:rPr>
          <w:rFonts w:eastAsia="Cambria" w:cs="Times New Roman"/>
          <w:caps/>
          <w:sz w:val="32"/>
          <w:szCs w:val="32"/>
        </w:rPr>
      </w:pPr>
      <w:r w:rsidRPr="00C63DC6">
        <w:rPr>
          <w:rFonts w:eastAsia="Cambria" w:cs="Times New Roman"/>
          <w:caps/>
          <w:sz w:val="32"/>
          <w:szCs w:val="32"/>
        </w:rPr>
        <w:t>Enfin, la poursuite de la fiabilisation de la base de données OCSITAN est un enjeu vital pour l’administration dans la mesure où les plateformes de location en ligne soulignent la persistance de nombreuses erreurs.</w:t>
      </w:r>
    </w:p>
    <w:p w:rsidR="00923111" w:rsidRPr="00C63DC6" w:rsidRDefault="00E9776D" w:rsidP="00E9776D">
      <w:pPr>
        <w:suppressAutoHyphens w:val="0"/>
        <w:spacing w:after="200" w:line="480" w:lineRule="auto"/>
        <w:jc w:val="center"/>
        <w:rPr>
          <w:rFonts w:eastAsia="Cambria" w:cs="Times New Roman"/>
          <w:caps/>
          <w:sz w:val="32"/>
          <w:szCs w:val="32"/>
        </w:rPr>
      </w:pPr>
      <w:r w:rsidRPr="00C63DC6">
        <w:rPr>
          <w:rFonts w:eastAsia="Cambria" w:cs="Times New Roman"/>
          <w:caps/>
          <w:sz w:val="32"/>
          <w:szCs w:val="32"/>
        </w:rPr>
        <w:t>*</w:t>
      </w:r>
    </w:p>
    <w:p w:rsidR="00E9776D" w:rsidRPr="00C63DC6" w:rsidRDefault="00E9776D" w:rsidP="00E9776D">
      <w:pPr>
        <w:suppressAutoHyphens w:val="0"/>
        <w:spacing w:after="200" w:line="480" w:lineRule="auto"/>
        <w:jc w:val="center"/>
        <w:rPr>
          <w:rFonts w:eastAsia="Cambria" w:cs="Times New Roman"/>
          <w:caps/>
          <w:sz w:val="32"/>
          <w:szCs w:val="32"/>
        </w:rPr>
      </w:pPr>
      <w:r w:rsidRPr="00C63DC6">
        <w:rPr>
          <w:rFonts w:eastAsia="Cambria" w:cs="Times New Roman"/>
          <w:caps/>
          <w:sz w:val="32"/>
          <w:szCs w:val="32"/>
        </w:rPr>
        <w:t>*  *</w:t>
      </w:r>
    </w:p>
    <w:p w:rsidR="00C00C88" w:rsidRPr="00C63DC6" w:rsidRDefault="00923111" w:rsidP="00923111">
      <w:pPr>
        <w:spacing w:line="480" w:lineRule="auto"/>
        <w:rPr>
          <w:caps/>
          <w:sz w:val="32"/>
          <w:szCs w:val="32"/>
        </w:rPr>
      </w:pPr>
      <w:r w:rsidRPr="00C63DC6">
        <w:rPr>
          <w:caps/>
          <w:sz w:val="32"/>
          <w:szCs w:val="32"/>
        </w:rPr>
        <w:lastRenderedPageBreak/>
        <w:t xml:space="preserve">Pour terminer, je vais évoquer les </w:t>
      </w:r>
      <w:r w:rsidRPr="00C63DC6">
        <w:rPr>
          <w:b/>
          <w:caps/>
          <w:sz w:val="32"/>
          <w:szCs w:val="32"/>
          <w:u w:val="single"/>
        </w:rPr>
        <w:t>impositions et taxes affectées à des tiers</w:t>
      </w:r>
      <w:r w:rsidRPr="00C63DC6">
        <w:rPr>
          <w:caps/>
          <w:sz w:val="32"/>
          <w:szCs w:val="32"/>
        </w:rPr>
        <w:t xml:space="preserve">. </w:t>
      </w:r>
    </w:p>
    <w:p w:rsidR="00C00C88" w:rsidRPr="00C63DC6" w:rsidRDefault="00C00C88" w:rsidP="00923111">
      <w:pPr>
        <w:spacing w:line="480" w:lineRule="auto"/>
        <w:rPr>
          <w:caps/>
          <w:sz w:val="32"/>
          <w:szCs w:val="32"/>
        </w:rPr>
      </w:pPr>
      <w:r w:rsidRPr="00C63DC6">
        <w:rPr>
          <w:caps/>
          <w:noProof/>
          <w:sz w:val="32"/>
          <w:szCs w:val="32"/>
          <w:lang w:eastAsia="fr-FR"/>
        </w:rPr>
        <w:drawing>
          <wp:inline distT="0" distB="0" distL="0" distR="0" wp14:anchorId="3CA7A9AF" wp14:editId="0725854E">
            <wp:extent cx="3892550" cy="2801261"/>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92550" cy="2801261"/>
                    </a:xfrm>
                    <a:prstGeom prst="rect">
                      <a:avLst/>
                    </a:prstGeom>
                    <a:noFill/>
                    <a:ln>
                      <a:noFill/>
                    </a:ln>
                  </pic:spPr>
                </pic:pic>
              </a:graphicData>
            </a:graphic>
          </wp:inline>
        </w:drawing>
      </w:r>
    </w:p>
    <w:p w:rsidR="00923111" w:rsidRPr="00C63DC6" w:rsidRDefault="00923111" w:rsidP="00923111">
      <w:pPr>
        <w:spacing w:line="480" w:lineRule="auto"/>
        <w:rPr>
          <w:caps/>
          <w:sz w:val="32"/>
          <w:szCs w:val="32"/>
        </w:rPr>
      </w:pPr>
      <w:r w:rsidRPr="00C63DC6">
        <w:rPr>
          <w:caps/>
          <w:sz w:val="32"/>
          <w:szCs w:val="32"/>
        </w:rPr>
        <w:t>Cette année, le RALF va</w:t>
      </w:r>
      <w:r w:rsidR="00C00C88" w:rsidRPr="00C63DC6">
        <w:rPr>
          <w:caps/>
          <w:sz w:val="32"/>
          <w:szCs w:val="32"/>
        </w:rPr>
        <w:t xml:space="preserve"> être enrichi de développements</w:t>
      </w:r>
      <w:r w:rsidR="00E9776D" w:rsidRPr="00C63DC6">
        <w:rPr>
          <w:caps/>
          <w:sz w:val="32"/>
          <w:szCs w:val="32"/>
        </w:rPr>
        <w:t xml:space="preserve"> concernant</w:t>
      </w:r>
      <w:r w:rsidR="00C00C88" w:rsidRPr="00C63DC6">
        <w:rPr>
          <w:caps/>
          <w:sz w:val="32"/>
          <w:szCs w:val="32"/>
        </w:rPr>
        <w:t xml:space="preserve"> ces </w:t>
      </w:r>
      <w:r w:rsidRPr="00C63DC6">
        <w:rPr>
          <w:caps/>
          <w:sz w:val="32"/>
          <w:szCs w:val="32"/>
        </w:rPr>
        <w:t xml:space="preserve">instruments fiscaux </w:t>
      </w:r>
      <w:r w:rsidR="00C00C88" w:rsidRPr="00C63DC6">
        <w:rPr>
          <w:caps/>
          <w:sz w:val="32"/>
          <w:szCs w:val="32"/>
        </w:rPr>
        <w:t xml:space="preserve">qui </w:t>
      </w:r>
      <w:r w:rsidRPr="00C63DC6">
        <w:rPr>
          <w:caps/>
          <w:sz w:val="32"/>
          <w:szCs w:val="32"/>
        </w:rPr>
        <w:t>nous</w:t>
      </w:r>
      <w:r w:rsidR="00C00C88" w:rsidRPr="00C63DC6">
        <w:rPr>
          <w:caps/>
          <w:sz w:val="32"/>
          <w:szCs w:val="32"/>
        </w:rPr>
        <w:t xml:space="preserve"> occupent beaucoup à l’automne</w:t>
      </w:r>
      <w:r w:rsidRPr="00C63DC6">
        <w:rPr>
          <w:caps/>
          <w:sz w:val="32"/>
          <w:szCs w:val="32"/>
        </w:rPr>
        <w:t>.</w:t>
      </w:r>
    </w:p>
    <w:p w:rsidR="00923111" w:rsidRPr="00C63DC6" w:rsidRDefault="00C00C88" w:rsidP="00923111">
      <w:pPr>
        <w:spacing w:line="480" w:lineRule="auto"/>
        <w:rPr>
          <w:caps/>
          <w:sz w:val="32"/>
          <w:szCs w:val="32"/>
        </w:rPr>
      </w:pPr>
      <w:r w:rsidRPr="00C63DC6">
        <w:rPr>
          <w:caps/>
          <w:sz w:val="32"/>
          <w:szCs w:val="32"/>
        </w:rPr>
        <w:t>C</w:t>
      </w:r>
      <w:r w:rsidR="00923111" w:rsidRPr="00C63DC6">
        <w:rPr>
          <w:caps/>
          <w:sz w:val="32"/>
          <w:szCs w:val="32"/>
        </w:rPr>
        <w:t>es dispositifs dérogent à deux principes budgétaires cardinaux : l’</w:t>
      </w:r>
      <w:r w:rsidR="00923111" w:rsidRPr="00C63DC6">
        <w:rPr>
          <w:b/>
          <w:caps/>
          <w:sz w:val="32"/>
          <w:szCs w:val="32"/>
        </w:rPr>
        <w:t xml:space="preserve">unité et </w:t>
      </w:r>
      <w:r w:rsidR="00923111" w:rsidRPr="00C63DC6">
        <w:rPr>
          <w:caps/>
          <w:sz w:val="32"/>
          <w:szCs w:val="32"/>
        </w:rPr>
        <w:t>l’</w:t>
      </w:r>
      <w:r w:rsidR="00923111" w:rsidRPr="00C63DC6">
        <w:rPr>
          <w:b/>
          <w:caps/>
          <w:sz w:val="32"/>
          <w:szCs w:val="32"/>
        </w:rPr>
        <w:t>universalité</w:t>
      </w:r>
      <w:r w:rsidR="00923111" w:rsidRPr="00C63DC6">
        <w:rPr>
          <w:caps/>
          <w:sz w:val="32"/>
          <w:szCs w:val="32"/>
        </w:rPr>
        <w:t xml:space="preserve">. Il ne s’agit pas de simples principes théoriques destinés à être étudiés par quelques spécialistes des finances publiques. Ce sont des principes protecteurs du Parlement. Affecter une recette à un opérateur revient à financer une dépense qui échappe au contrôle du </w:t>
      </w:r>
      <w:r w:rsidR="00923111" w:rsidRPr="00C63DC6">
        <w:rPr>
          <w:caps/>
          <w:sz w:val="32"/>
          <w:szCs w:val="32"/>
        </w:rPr>
        <w:lastRenderedPageBreak/>
        <w:t xml:space="preserve">Parlement lors de l’examen de la loi de finances. C’est également rendre plus difficile la réaffectation de ces dépenses à d’autres politiques publiques, comme nous le faisons avec les amendements de crédits. L’affectation de recettes participe aussi de la grande fragmentation de notre système budgétaire qui devient difficilement lisible. </w:t>
      </w:r>
    </w:p>
    <w:p w:rsidR="00923111" w:rsidRPr="00C63DC6" w:rsidRDefault="00923111" w:rsidP="00923111">
      <w:pPr>
        <w:spacing w:line="480" w:lineRule="auto"/>
        <w:rPr>
          <w:caps/>
          <w:sz w:val="32"/>
          <w:szCs w:val="32"/>
        </w:rPr>
      </w:pPr>
      <w:r w:rsidRPr="00C63DC6">
        <w:rPr>
          <w:caps/>
          <w:sz w:val="32"/>
          <w:szCs w:val="32"/>
        </w:rPr>
        <w:t>Qui peut aujourd’hui rendre compte de façon claire de l’évolution des crédits finançant les politiques de l’État ? La Cour des comptes s’en est récemment émue et je rejoins son analyse.</w:t>
      </w:r>
    </w:p>
    <w:p w:rsidR="00C00C88" w:rsidRPr="00C63DC6" w:rsidRDefault="00923111" w:rsidP="00923111">
      <w:pPr>
        <w:spacing w:line="480" w:lineRule="auto"/>
        <w:rPr>
          <w:caps/>
          <w:sz w:val="32"/>
          <w:szCs w:val="32"/>
        </w:rPr>
      </w:pPr>
      <w:r w:rsidRPr="00C63DC6">
        <w:rPr>
          <w:caps/>
          <w:sz w:val="32"/>
          <w:szCs w:val="32"/>
        </w:rPr>
        <w:t xml:space="preserve">Enfin, les taxes affectées rendent impossible l’application en cours de gestion de la régulation budgétaire qui ne touche donc que le seul budget de l’État. </w:t>
      </w:r>
    </w:p>
    <w:p w:rsidR="00923111" w:rsidRPr="00C63DC6" w:rsidRDefault="00923111" w:rsidP="00923111">
      <w:pPr>
        <w:spacing w:line="480" w:lineRule="auto"/>
        <w:rPr>
          <w:b/>
          <w:caps/>
          <w:sz w:val="32"/>
          <w:szCs w:val="32"/>
        </w:rPr>
      </w:pPr>
      <w:r w:rsidRPr="00C63DC6">
        <w:rPr>
          <w:caps/>
          <w:sz w:val="32"/>
          <w:szCs w:val="32"/>
        </w:rPr>
        <w:t xml:space="preserve">Voilà pourquoi j’estime que l’application du principe d’universalité doit être la règle et que </w:t>
      </w:r>
      <w:r w:rsidRPr="00C63DC6">
        <w:rPr>
          <w:b/>
          <w:caps/>
          <w:sz w:val="32"/>
          <w:szCs w:val="32"/>
        </w:rPr>
        <w:t xml:space="preserve">l’affectation de recettes doit demeurer </w:t>
      </w:r>
      <w:r w:rsidRPr="00C63DC6">
        <w:rPr>
          <w:b/>
          <w:caps/>
          <w:sz w:val="32"/>
          <w:szCs w:val="32"/>
        </w:rPr>
        <w:lastRenderedPageBreak/>
        <w:t>l’exception</w:t>
      </w:r>
      <w:r w:rsidRPr="00C63DC6">
        <w:rPr>
          <w:caps/>
          <w:sz w:val="32"/>
          <w:szCs w:val="32"/>
        </w:rPr>
        <w:t xml:space="preserve">. Elle peut toutefois se justifier. La LPFP 2018-2022 a prévu des critères justifiant ce mode de financement. </w:t>
      </w:r>
      <w:r w:rsidRPr="00C63DC6">
        <w:rPr>
          <w:b/>
          <w:caps/>
          <w:sz w:val="32"/>
          <w:szCs w:val="32"/>
        </w:rPr>
        <w:t xml:space="preserve">Je souhaite que l’on s’y tienne le plus rigoureusement possible. </w:t>
      </w:r>
    </w:p>
    <w:p w:rsidR="00C00C88" w:rsidRPr="00C63DC6" w:rsidRDefault="006C4966" w:rsidP="00923111">
      <w:pPr>
        <w:spacing w:line="480" w:lineRule="auto"/>
        <w:rPr>
          <w:b/>
          <w:caps/>
          <w:sz w:val="32"/>
          <w:szCs w:val="32"/>
        </w:rPr>
      </w:pPr>
      <w:r w:rsidRPr="00C63DC6">
        <w:rPr>
          <w:b/>
          <w:caps/>
          <w:noProof/>
          <w:sz w:val="32"/>
          <w:szCs w:val="32"/>
          <w:lang w:eastAsia="fr-FR"/>
        </w:rPr>
        <w:drawing>
          <wp:inline distT="0" distB="0" distL="0" distR="0" wp14:anchorId="4577B5F0" wp14:editId="1C8B7F4C">
            <wp:extent cx="3209027" cy="2549939"/>
            <wp:effectExtent l="0" t="0" r="0" b="317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09027" cy="2549939"/>
                    </a:xfrm>
                    <a:prstGeom prst="rect">
                      <a:avLst/>
                    </a:prstGeom>
                    <a:noFill/>
                    <a:ln>
                      <a:noFill/>
                    </a:ln>
                  </pic:spPr>
                </pic:pic>
              </a:graphicData>
            </a:graphic>
          </wp:inline>
        </w:drawing>
      </w:r>
    </w:p>
    <w:p w:rsidR="00923111" w:rsidRPr="00C63DC6" w:rsidRDefault="00923111" w:rsidP="00923111">
      <w:pPr>
        <w:spacing w:line="480" w:lineRule="auto"/>
        <w:rPr>
          <w:caps/>
          <w:sz w:val="32"/>
          <w:szCs w:val="32"/>
        </w:rPr>
      </w:pPr>
      <w:r w:rsidRPr="00C63DC6">
        <w:rPr>
          <w:caps/>
          <w:sz w:val="32"/>
          <w:szCs w:val="32"/>
        </w:rPr>
        <w:t>Pour plus de lisibilité, je pense qu’il faudrait réfléchir à prévoir dans la loi de finances un article récapitulant l’ensemble des taxes affectées et leurs produits prévisionnels, y compris celles qui ont été créées hors loi de finances. Cela relève de la LOLF.</w:t>
      </w:r>
    </w:p>
    <w:p w:rsidR="00923111" w:rsidRPr="00C63DC6" w:rsidRDefault="00923111" w:rsidP="00923111">
      <w:pPr>
        <w:spacing w:line="480" w:lineRule="auto"/>
        <w:rPr>
          <w:caps/>
          <w:sz w:val="32"/>
          <w:szCs w:val="32"/>
        </w:rPr>
      </w:pPr>
      <w:r w:rsidRPr="00C63DC6">
        <w:rPr>
          <w:caps/>
          <w:sz w:val="32"/>
          <w:szCs w:val="32"/>
        </w:rPr>
        <w:t xml:space="preserve">Je constate que le </w:t>
      </w:r>
      <w:r w:rsidRPr="00C63DC6">
        <w:rPr>
          <w:b/>
          <w:caps/>
          <w:sz w:val="32"/>
          <w:szCs w:val="32"/>
        </w:rPr>
        <w:t>plafonnement progressif des taxes affectées</w:t>
      </w:r>
      <w:r w:rsidRPr="00C63DC6">
        <w:rPr>
          <w:caps/>
          <w:sz w:val="32"/>
          <w:szCs w:val="32"/>
        </w:rPr>
        <w:t xml:space="preserve"> a eu pour vertu de maîtriser les dépenses des affectataires, comme l’a montré le </w:t>
      </w:r>
      <w:r w:rsidRPr="00C63DC6">
        <w:rPr>
          <w:caps/>
          <w:sz w:val="32"/>
          <w:szCs w:val="32"/>
        </w:rPr>
        <w:lastRenderedPageBreak/>
        <w:t>Conseil des prélèvements obligatoires. Il permet également aux affectataires d’avoir de la lisibilité sur leurs recettes et d’éviter que leurs ressources ne soient pas proportionnées à leurs besoins. Actuellement, 79 taxes affectées ne sont pas plafonnées. Je crois qu’il faut poursuivre le</w:t>
      </w:r>
      <w:r w:rsidR="00FE30B0" w:rsidRPr="00C63DC6">
        <w:rPr>
          <w:caps/>
          <w:sz w:val="32"/>
          <w:szCs w:val="32"/>
        </w:rPr>
        <w:t xml:space="preserve"> processus de généralisation du</w:t>
      </w:r>
      <w:r w:rsidRPr="00C63DC6">
        <w:rPr>
          <w:caps/>
          <w:sz w:val="32"/>
          <w:szCs w:val="32"/>
        </w:rPr>
        <w:t xml:space="preserve"> plafonnement. </w:t>
      </w:r>
    </w:p>
    <w:p w:rsidR="00C00C88" w:rsidRPr="00C63DC6" w:rsidRDefault="00C00C88" w:rsidP="00923111">
      <w:pPr>
        <w:spacing w:line="480" w:lineRule="auto"/>
        <w:rPr>
          <w:caps/>
          <w:sz w:val="32"/>
          <w:szCs w:val="32"/>
        </w:rPr>
      </w:pPr>
      <w:r w:rsidRPr="00C63DC6">
        <w:rPr>
          <w:caps/>
          <w:noProof/>
          <w:sz w:val="32"/>
          <w:szCs w:val="32"/>
          <w:lang w:eastAsia="fr-FR"/>
        </w:rPr>
        <w:drawing>
          <wp:inline distT="0" distB="0" distL="0" distR="0" wp14:anchorId="2E9F488C" wp14:editId="2FAEF6B5">
            <wp:extent cx="3074781" cy="221615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74781" cy="2216150"/>
                    </a:xfrm>
                    <a:prstGeom prst="rect">
                      <a:avLst/>
                    </a:prstGeom>
                    <a:noFill/>
                    <a:ln>
                      <a:noFill/>
                    </a:ln>
                  </pic:spPr>
                </pic:pic>
              </a:graphicData>
            </a:graphic>
          </wp:inline>
        </w:drawing>
      </w:r>
    </w:p>
    <w:p w:rsidR="00923111" w:rsidRPr="00C63DC6" w:rsidRDefault="00923111" w:rsidP="00923111">
      <w:pPr>
        <w:spacing w:line="480" w:lineRule="auto"/>
        <w:rPr>
          <w:caps/>
          <w:sz w:val="32"/>
          <w:szCs w:val="32"/>
        </w:rPr>
      </w:pPr>
      <w:r w:rsidRPr="00C63DC6">
        <w:rPr>
          <w:caps/>
          <w:sz w:val="32"/>
          <w:szCs w:val="32"/>
        </w:rPr>
        <w:t>J’en viens enfin spécifiquement aux mesures de la loi de finances pour 2019 sur les taxes affectées. 10</w:t>
      </w:r>
      <w:r w:rsidR="00C00C88" w:rsidRPr="00C63DC6">
        <w:rPr>
          <w:caps/>
          <w:sz w:val="32"/>
          <w:szCs w:val="32"/>
        </w:rPr>
        <w:t xml:space="preserve"> plafonds ont été augmentés, 25 </w:t>
      </w:r>
      <w:r w:rsidRPr="00C63DC6">
        <w:rPr>
          <w:caps/>
          <w:sz w:val="32"/>
          <w:szCs w:val="32"/>
        </w:rPr>
        <w:t xml:space="preserve">plafonds ont été diminués et plusieurs taxes ont été plafonnées. </w:t>
      </w:r>
    </w:p>
    <w:p w:rsidR="00923111" w:rsidRPr="00C63DC6" w:rsidRDefault="00923111" w:rsidP="00923111">
      <w:pPr>
        <w:spacing w:line="480" w:lineRule="auto"/>
        <w:rPr>
          <w:caps/>
          <w:sz w:val="32"/>
          <w:szCs w:val="32"/>
        </w:rPr>
      </w:pPr>
      <w:r w:rsidRPr="00C63DC6">
        <w:rPr>
          <w:caps/>
          <w:sz w:val="32"/>
          <w:szCs w:val="32"/>
        </w:rPr>
        <w:t xml:space="preserve">Nous avons également prévu une modification des modalités de répartition de la taxe </w:t>
      </w:r>
      <w:r w:rsidRPr="00C63DC6">
        <w:rPr>
          <w:caps/>
          <w:sz w:val="32"/>
          <w:szCs w:val="32"/>
        </w:rPr>
        <w:lastRenderedPageBreak/>
        <w:t>additionnelle à la CVAE perçue par les CCI, pour atténuer l’impact de la baisse des recettes fiscales pour les CCI hyper</w:t>
      </w:r>
      <w:r w:rsidRPr="00C63DC6">
        <w:rPr>
          <w:caps/>
          <w:sz w:val="32"/>
          <w:szCs w:val="32"/>
        </w:rPr>
        <w:noBreakHyphen/>
        <w:t>rurales. L’arrêté est paru et l’assemblée générale de CCI France a voté le 4 juin dernier la répartition des ressources pour 2019.</w:t>
      </w:r>
    </w:p>
    <w:p w:rsidR="00923111" w:rsidRPr="00C63DC6" w:rsidRDefault="00923111" w:rsidP="00923111">
      <w:pPr>
        <w:spacing w:line="480" w:lineRule="auto"/>
        <w:rPr>
          <w:caps/>
          <w:sz w:val="32"/>
          <w:szCs w:val="32"/>
        </w:rPr>
      </w:pPr>
      <w:r w:rsidRPr="00C63DC6">
        <w:rPr>
          <w:caps/>
          <w:sz w:val="32"/>
          <w:szCs w:val="32"/>
        </w:rPr>
        <w:t xml:space="preserve">Enfin, s’agissant des centres techniques industriels, je me réjouis que la commission des finances se soit saisie de ce sujet en y consacrant deux tables rondes éclairées par les travaux d’Anne-Laure Cattelot. Je pense que l’équilibre que nous avons atteint en loi de finances pour 2019, avec la mise en place de fourchettes de taux, est assez satisfaisant. </w:t>
      </w:r>
    </w:p>
    <w:p w:rsidR="00135F56" w:rsidRPr="00C63DC6" w:rsidRDefault="00135F56" w:rsidP="00135F56">
      <w:pPr>
        <w:spacing w:line="480" w:lineRule="auto"/>
        <w:jc w:val="center"/>
        <w:rPr>
          <w:caps/>
          <w:sz w:val="32"/>
          <w:szCs w:val="32"/>
        </w:rPr>
      </w:pPr>
      <w:r w:rsidRPr="00C63DC6">
        <w:rPr>
          <w:caps/>
          <w:sz w:val="32"/>
          <w:szCs w:val="32"/>
        </w:rPr>
        <w:t>*</w:t>
      </w:r>
    </w:p>
    <w:p w:rsidR="00135F56" w:rsidRPr="00C63DC6" w:rsidRDefault="00135F56" w:rsidP="00135F56">
      <w:pPr>
        <w:spacing w:line="480" w:lineRule="auto"/>
        <w:jc w:val="center"/>
        <w:rPr>
          <w:caps/>
          <w:sz w:val="32"/>
          <w:szCs w:val="32"/>
        </w:rPr>
      </w:pPr>
      <w:r w:rsidRPr="00C63DC6">
        <w:rPr>
          <w:caps/>
          <w:sz w:val="32"/>
          <w:szCs w:val="32"/>
        </w:rPr>
        <w:t>*  *</w:t>
      </w:r>
    </w:p>
    <w:p w:rsidR="00135F56" w:rsidRPr="00C63DC6" w:rsidRDefault="00135F56" w:rsidP="00923111">
      <w:pPr>
        <w:spacing w:line="480" w:lineRule="auto"/>
        <w:rPr>
          <w:caps/>
          <w:sz w:val="32"/>
          <w:szCs w:val="32"/>
        </w:rPr>
      </w:pPr>
      <w:r w:rsidRPr="00C63DC6">
        <w:rPr>
          <w:caps/>
          <w:sz w:val="32"/>
          <w:szCs w:val="32"/>
        </w:rPr>
        <w:t xml:space="preserve">En conclusion, vous constaterez que le RALF permet d’aborder de nombreux sujets. Le rapport qui sera publié la semaine prochaine en aborde </w:t>
      </w:r>
      <w:r w:rsidRPr="00C63DC6">
        <w:rPr>
          <w:caps/>
          <w:sz w:val="32"/>
          <w:szCs w:val="32"/>
        </w:rPr>
        <w:lastRenderedPageBreak/>
        <w:t xml:space="preserve">encore beaucoup d’autres comme les nombreuses dispositions relatives à l’outre-mer de la dernière loi de finances. </w:t>
      </w:r>
    </w:p>
    <w:p w:rsidR="00135F56" w:rsidRPr="00C63DC6" w:rsidRDefault="00135F56" w:rsidP="00923111">
      <w:pPr>
        <w:spacing w:line="480" w:lineRule="auto"/>
        <w:rPr>
          <w:caps/>
          <w:sz w:val="32"/>
          <w:szCs w:val="32"/>
        </w:rPr>
      </w:pPr>
      <w:r w:rsidRPr="00C63DC6">
        <w:rPr>
          <w:caps/>
          <w:sz w:val="32"/>
          <w:szCs w:val="32"/>
        </w:rPr>
        <w:t xml:space="preserve">Certes, il serait vain de vouloir parler de tout. Mais j’observe que de nombreux sujets reviennent chaque année et il me paraissait important de faire ce point d’étape. </w:t>
      </w:r>
    </w:p>
    <w:p w:rsidR="00135F56" w:rsidRPr="00C63DC6" w:rsidRDefault="00135F56" w:rsidP="00923111">
      <w:pPr>
        <w:spacing w:line="480" w:lineRule="auto"/>
        <w:rPr>
          <w:caps/>
          <w:sz w:val="32"/>
          <w:szCs w:val="32"/>
        </w:rPr>
      </w:pPr>
      <w:r w:rsidRPr="00C63DC6">
        <w:rPr>
          <w:caps/>
          <w:sz w:val="32"/>
          <w:szCs w:val="32"/>
        </w:rPr>
        <w:t xml:space="preserve">Je vous remercie. </w:t>
      </w:r>
    </w:p>
    <w:p w:rsidR="00633380" w:rsidRPr="00C63DC6" w:rsidRDefault="00633380" w:rsidP="00633380">
      <w:pPr>
        <w:suppressAutoHyphens w:val="0"/>
        <w:spacing w:after="200" w:line="480" w:lineRule="auto"/>
        <w:rPr>
          <w:rFonts w:eastAsia="Cambria" w:cs="Times New Roman"/>
          <w:caps/>
          <w:sz w:val="32"/>
          <w:szCs w:val="32"/>
        </w:rPr>
      </w:pPr>
    </w:p>
    <w:p w:rsidR="00633380" w:rsidRPr="00C63DC6" w:rsidRDefault="00633380" w:rsidP="00633380">
      <w:pPr>
        <w:suppressAutoHyphens w:val="0"/>
        <w:spacing w:after="200" w:line="480" w:lineRule="auto"/>
        <w:rPr>
          <w:rFonts w:eastAsia="Cambria" w:cs="Times New Roman"/>
          <w:caps/>
          <w:sz w:val="32"/>
          <w:szCs w:val="32"/>
        </w:rPr>
      </w:pPr>
    </w:p>
    <w:p w:rsidR="00633380" w:rsidRPr="00C63DC6" w:rsidRDefault="00633380" w:rsidP="00633380">
      <w:pPr>
        <w:suppressAutoHyphens w:val="0"/>
        <w:spacing w:after="200" w:line="480" w:lineRule="auto"/>
        <w:rPr>
          <w:rFonts w:eastAsia="Cambria" w:cs="Times New Roman"/>
          <w:caps/>
          <w:sz w:val="32"/>
          <w:szCs w:val="32"/>
        </w:rPr>
      </w:pPr>
    </w:p>
    <w:p w:rsidR="00633380" w:rsidRPr="00C63DC6" w:rsidRDefault="00633380" w:rsidP="00633380">
      <w:pPr>
        <w:suppressAutoHyphens w:val="0"/>
        <w:spacing w:after="200" w:line="480" w:lineRule="auto"/>
        <w:rPr>
          <w:rFonts w:eastAsia="Cambria" w:cs="Times New Roman"/>
          <w:caps/>
          <w:sz w:val="32"/>
          <w:szCs w:val="32"/>
        </w:rPr>
      </w:pPr>
    </w:p>
    <w:p w:rsidR="005C6C54" w:rsidRPr="00C63DC6" w:rsidRDefault="005C6C54">
      <w:pPr>
        <w:rPr>
          <w:rFonts w:cs="Times New Roman"/>
          <w:caps/>
          <w:sz w:val="32"/>
          <w:szCs w:val="32"/>
        </w:rPr>
      </w:pPr>
    </w:p>
    <w:sectPr w:rsidR="005C6C54" w:rsidRPr="00C63DC6">
      <w:headerReference w:type="default" r:id="rId4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41EE" w:rsidRDefault="00FF41EE" w:rsidP="00633380">
      <w:r>
        <w:separator/>
      </w:r>
    </w:p>
  </w:endnote>
  <w:endnote w:type="continuationSeparator" w:id="0">
    <w:p w:rsidR="00FF41EE" w:rsidRDefault="00FF41EE" w:rsidP="006333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41EE" w:rsidRDefault="00FF41EE" w:rsidP="00633380">
      <w:r>
        <w:separator/>
      </w:r>
    </w:p>
  </w:footnote>
  <w:footnote w:type="continuationSeparator" w:id="0">
    <w:p w:rsidR="00FF41EE" w:rsidRDefault="00FF41EE" w:rsidP="006333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6438816"/>
      <w:docPartObj>
        <w:docPartGallery w:val="Page Numbers (Top of Page)"/>
        <w:docPartUnique/>
      </w:docPartObj>
    </w:sdtPr>
    <w:sdtEndPr/>
    <w:sdtContent>
      <w:p w:rsidR="005C6C54" w:rsidRDefault="005C6C54">
        <w:pPr>
          <w:pStyle w:val="En-tte"/>
          <w:jc w:val="center"/>
        </w:pPr>
        <w:r>
          <w:fldChar w:fldCharType="begin"/>
        </w:r>
        <w:r>
          <w:instrText>PAGE   \* MERGEFORMAT</w:instrText>
        </w:r>
        <w:r>
          <w:fldChar w:fldCharType="separate"/>
        </w:r>
        <w:r w:rsidR="009212FF">
          <w:rPr>
            <w:noProof/>
          </w:rPr>
          <w:t>56</w:t>
        </w:r>
        <w:r>
          <w:fldChar w:fldCharType="end"/>
        </w:r>
      </w:p>
    </w:sdtContent>
  </w:sdt>
  <w:p w:rsidR="005C6C54" w:rsidRDefault="005C6C54">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D649D"/>
    <w:multiLevelType w:val="hybridMultilevel"/>
    <w:tmpl w:val="4D46EA92"/>
    <w:lvl w:ilvl="0" w:tplc="723A9C58">
      <w:start w:val="1"/>
      <w:numFmt w:val="bullet"/>
      <w:lvlText w:val=""/>
      <w:lvlJc w:val="left"/>
      <w:pPr>
        <w:tabs>
          <w:tab w:val="num" w:pos="720"/>
        </w:tabs>
        <w:ind w:left="720" w:hanging="360"/>
      </w:pPr>
      <w:rPr>
        <w:rFonts w:ascii="Wingdings" w:hAnsi="Wingdings" w:hint="default"/>
      </w:rPr>
    </w:lvl>
    <w:lvl w:ilvl="1" w:tplc="86E23210">
      <w:numFmt w:val="bullet"/>
      <w:lvlText w:val="•"/>
      <w:lvlJc w:val="left"/>
      <w:pPr>
        <w:tabs>
          <w:tab w:val="num" w:pos="1440"/>
        </w:tabs>
        <w:ind w:left="1440" w:hanging="360"/>
      </w:pPr>
      <w:rPr>
        <w:rFonts w:ascii="Arial" w:hAnsi="Arial" w:hint="default"/>
      </w:rPr>
    </w:lvl>
    <w:lvl w:ilvl="2" w:tplc="F6F82E12" w:tentative="1">
      <w:start w:val="1"/>
      <w:numFmt w:val="bullet"/>
      <w:lvlText w:val=""/>
      <w:lvlJc w:val="left"/>
      <w:pPr>
        <w:tabs>
          <w:tab w:val="num" w:pos="2160"/>
        </w:tabs>
        <w:ind w:left="2160" w:hanging="360"/>
      </w:pPr>
      <w:rPr>
        <w:rFonts w:ascii="Wingdings" w:hAnsi="Wingdings" w:hint="default"/>
      </w:rPr>
    </w:lvl>
    <w:lvl w:ilvl="3" w:tplc="E7401678" w:tentative="1">
      <w:start w:val="1"/>
      <w:numFmt w:val="bullet"/>
      <w:lvlText w:val=""/>
      <w:lvlJc w:val="left"/>
      <w:pPr>
        <w:tabs>
          <w:tab w:val="num" w:pos="2880"/>
        </w:tabs>
        <w:ind w:left="2880" w:hanging="360"/>
      </w:pPr>
      <w:rPr>
        <w:rFonts w:ascii="Wingdings" w:hAnsi="Wingdings" w:hint="default"/>
      </w:rPr>
    </w:lvl>
    <w:lvl w:ilvl="4" w:tplc="36FE31C2" w:tentative="1">
      <w:start w:val="1"/>
      <w:numFmt w:val="bullet"/>
      <w:lvlText w:val=""/>
      <w:lvlJc w:val="left"/>
      <w:pPr>
        <w:tabs>
          <w:tab w:val="num" w:pos="3600"/>
        </w:tabs>
        <w:ind w:left="3600" w:hanging="360"/>
      </w:pPr>
      <w:rPr>
        <w:rFonts w:ascii="Wingdings" w:hAnsi="Wingdings" w:hint="default"/>
      </w:rPr>
    </w:lvl>
    <w:lvl w:ilvl="5" w:tplc="2C04DEB0" w:tentative="1">
      <w:start w:val="1"/>
      <w:numFmt w:val="bullet"/>
      <w:lvlText w:val=""/>
      <w:lvlJc w:val="left"/>
      <w:pPr>
        <w:tabs>
          <w:tab w:val="num" w:pos="4320"/>
        </w:tabs>
        <w:ind w:left="4320" w:hanging="360"/>
      </w:pPr>
      <w:rPr>
        <w:rFonts w:ascii="Wingdings" w:hAnsi="Wingdings" w:hint="default"/>
      </w:rPr>
    </w:lvl>
    <w:lvl w:ilvl="6" w:tplc="A56EFB9E" w:tentative="1">
      <w:start w:val="1"/>
      <w:numFmt w:val="bullet"/>
      <w:lvlText w:val=""/>
      <w:lvlJc w:val="left"/>
      <w:pPr>
        <w:tabs>
          <w:tab w:val="num" w:pos="5040"/>
        </w:tabs>
        <w:ind w:left="5040" w:hanging="360"/>
      </w:pPr>
      <w:rPr>
        <w:rFonts w:ascii="Wingdings" w:hAnsi="Wingdings" w:hint="default"/>
      </w:rPr>
    </w:lvl>
    <w:lvl w:ilvl="7" w:tplc="A7A4EF7C" w:tentative="1">
      <w:start w:val="1"/>
      <w:numFmt w:val="bullet"/>
      <w:lvlText w:val=""/>
      <w:lvlJc w:val="left"/>
      <w:pPr>
        <w:tabs>
          <w:tab w:val="num" w:pos="5760"/>
        </w:tabs>
        <w:ind w:left="5760" w:hanging="360"/>
      </w:pPr>
      <w:rPr>
        <w:rFonts w:ascii="Wingdings" w:hAnsi="Wingdings" w:hint="default"/>
      </w:rPr>
    </w:lvl>
    <w:lvl w:ilvl="8" w:tplc="2280F574" w:tentative="1">
      <w:start w:val="1"/>
      <w:numFmt w:val="bullet"/>
      <w:lvlText w:val=""/>
      <w:lvlJc w:val="left"/>
      <w:pPr>
        <w:tabs>
          <w:tab w:val="num" w:pos="6480"/>
        </w:tabs>
        <w:ind w:left="6480" w:hanging="360"/>
      </w:pPr>
      <w:rPr>
        <w:rFonts w:ascii="Wingdings" w:hAnsi="Wingdings" w:hint="default"/>
      </w:rPr>
    </w:lvl>
  </w:abstractNum>
  <w:abstractNum w:abstractNumId="1">
    <w:nsid w:val="058F00C6"/>
    <w:multiLevelType w:val="hybridMultilevel"/>
    <w:tmpl w:val="4574FB20"/>
    <w:lvl w:ilvl="0" w:tplc="6804C544">
      <w:start w:val="3"/>
      <w:numFmt w:val="bullet"/>
      <w:lvlText w:val="-"/>
      <w:lvlJc w:val="left"/>
      <w:pPr>
        <w:ind w:left="420" w:hanging="360"/>
      </w:pPr>
      <w:rPr>
        <w:rFonts w:ascii="Cambria" w:eastAsiaTheme="minorHAnsi" w:hAnsi="Cambria" w:cstheme="minorBidi" w:hint="default"/>
      </w:rPr>
    </w:lvl>
    <w:lvl w:ilvl="1" w:tplc="040C0003" w:tentative="1">
      <w:start w:val="1"/>
      <w:numFmt w:val="bullet"/>
      <w:lvlText w:val="o"/>
      <w:lvlJc w:val="left"/>
      <w:pPr>
        <w:ind w:left="1140" w:hanging="360"/>
      </w:pPr>
      <w:rPr>
        <w:rFonts w:ascii="Courier New" w:hAnsi="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2">
    <w:nsid w:val="094131D7"/>
    <w:multiLevelType w:val="multilevel"/>
    <w:tmpl w:val="63F66D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9D72F41"/>
    <w:multiLevelType w:val="hybridMultilevel"/>
    <w:tmpl w:val="136A2BCA"/>
    <w:lvl w:ilvl="0" w:tplc="2CD2D640">
      <w:start w:val="1"/>
      <w:numFmt w:val="bullet"/>
      <w:lvlText w:val="•"/>
      <w:lvlJc w:val="left"/>
      <w:pPr>
        <w:tabs>
          <w:tab w:val="num" w:pos="720"/>
        </w:tabs>
        <w:ind w:left="720" w:hanging="360"/>
      </w:pPr>
      <w:rPr>
        <w:rFonts w:ascii="Arial" w:hAnsi="Arial" w:hint="default"/>
      </w:rPr>
    </w:lvl>
    <w:lvl w:ilvl="1" w:tplc="0EEE2002" w:tentative="1">
      <w:start w:val="1"/>
      <w:numFmt w:val="bullet"/>
      <w:lvlText w:val="•"/>
      <w:lvlJc w:val="left"/>
      <w:pPr>
        <w:tabs>
          <w:tab w:val="num" w:pos="1440"/>
        </w:tabs>
        <w:ind w:left="1440" w:hanging="360"/>
      </w:pPr>
      <w:rPr>
        <w:rFonts w:ascii="Arial" w:hAnsi="Arial" w:hint="default"/>
      </w:rPr>
    </w:lvl>
    <w:lvl w:ilvl="2" w:tplc="338624CC" w:tentative="1">
      <w:start w:val="1"/>
      <w:numFmt w:val="bullet"/>
      <w:lvlText w:val="•"/>
      <w:lvlJc w:val="left"/>
      <w:pPr>
        <w:tabs>
          <w:tab w:val="num" w:pos="2160"/>
        </w:tabs>
        <w:ind w:left="2160" w:hanging="360"/>
      </w:pPr>
      <w:rPr>
        <w:rFonts w:ascii="Arial" w:hAnsi="Arial" w:hint="default"/>
      </w:rPr>
    </w:lvl>
    <w:lvl w:ilvl="3" w:tplc="E91EEB76" w:tentative="1">
      <w:start w:val="1"/>
      <w:numFmt w:val="bullet"/>
      <w:lvlText w:val="•"/>
      <w:lvlJc w:val="left"/>
      <w:pPr>
        <w:tabs>
          <w:tab w:val="num" w:pos="2880"/>
        </w:tabs>
        <w:ind w:left="2880" w:hanging="360"/>
      </w:pPr>
      <w:rPr>
        <w:rFonts w:ascii="Arial" w:hAnsi="Arial" w:hint="default"/>
      </w:rPr>
    </w:lvl>
    <w:lvl w:ilvl="4" w:tplc="C058869C" w:tentative="1">
      <w:start w:val="1"/>
      <w:numFmt w:val="bullet"/>
      <w:lvlText w:val="•"/>
      <w:lvlJc w:val="left"/>
      <w:pPr>
        <w:tabs>
          <w:tab w:val="num" w:pos="3600"/>
        </w:tabs>
        <w:ind w:left="3600" w:hanging="360"/>
      </w:pPr>
      <w:rPr>
        <w:rFonts w:ascii="Arial" w:hAnsi="Arial" w:hint="default"/>
      </w:rPr>
    </w:lvl>
    <w:lvl w:ilvl="5" w:tplc="85AC8954" w:tentative="1">
      <w:start w:val="1"/>
      <w:numFmt w:val="bullet"/>
      <w:lvlText w:val="•"/>
      <w:lvlJc w:val="left"/>
      <w:pPr>
        <w:tabs>
          <w:tab w:val="num" w:pos="4320"/>
        </w:tabs>
        <w:ind w:left="4320" w:hanging="360"/>
      </w:pPr>
      <w:rPr>
        <w:rFonts w:ascii="Arial" w:hAnsi="Arial" w:hint="default"/>
      </w:rPr>
    </w:lvl>
    <w:lvl w:ilvl="6" w:tplc="CF0C859A" w:tentative="1">
      <w:start w:val="1"/>
      <w:numFmt w:val="bullet"/>
      <w:lvlText w:val="•"/>
      <w:lvlJc w:val="left"/>
      <w:pPr>
        <w:tabs>
          <w:tab w:val="num" w:pos="5040"/>
        </w:tabs>
        <w:ind w:left="5040" w:hanging="360"/>
      </w:pPr>
      <w:rPr>
        <w:rFonts w:ascii="Arial" w:hAnsi="Arial" w:hint="default"/>
      </w:rPr>
    </w:lvl>
    <w:lvl w:ilvl="7" w:tplc="090C514E" w:tentative="1">
      <w:start w:val="1"/>
      <w:numFmt w:val="bullet"/>
      <w:lvlText w:val="•"/>
      <w:lvlJc w:val="left"/>
      <w:pPr>
        <w:tabs>
          <w:tab w:val="num" w:pos="5760"/>
        </w:tabs>
        <w:ind w:left="5760" w:hanging="360"/>
      </w:pPr>
      <w:rPr>
        <w:rFonts w:ascii="Arial" w:hAnsi="Arial" w:hint="default"/>
      </w:rPr>
    </w:lvl>
    <w:lvl w:ilvl="8" w:tplc="B380EDD6" w:tentative="1">
      <w:start w:val="1"/>
      <w:numFmt w:val="bullet"/>
      <w:lvlText w:val="•"/>
      <w:lvlJc w:val="left"/>
      <w:pPr>
        <w:tabs>
          <w:tab w:val="num" w:pos="6480"/>
        </w:tabs>
        <w:ind w:left="6480" w:hanging="360"/>
      </w:pPr>
      <w:rPr>
        <w:rFonts w:ascii="Arial" w:hAnsi="Arial" w:hint="default"/>
      </w:rPr>
    </w:lvl>
  </w:abstractNum>
  <w:abstractNum w:abstractNumId="4">
    <w:nsid w:val="0A3C45DA"/>
    <w:multiLevelType w:val="hybridMultilevel"/>
    <w:tmpl w:val="24F2D90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25E61EC6"/>
    <w:multiLevelType w:val="hybridMultilevel"/>
    <w:tmpl w:val="8320C9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6FA0F52"/>
    <w:multiLevelType w:val="hybridMultilevel"/>
    <w:tmpl w:val="E0466844"/>
    <w:lvl w:ilvl="0" w:tplc="7324A992">
      <w:start w:val="1"/>
      <w:numFmt w:val="bullet"/>
      <w:lvlText w:val="•"/>
      <w:lvlJc w:val="left"/>
      <w:pPr>
        <w:tabs>
          <w:tab w:val="num" w:pos="720"/>
        </w:tabs>
        <w:ind w:left="720" w:hanging="360"/>
      </w:pPr>
      <w:rPr>
        <w:rFonts w:ascii="Arial" w:hAnsi="Arial" w:hint="default"/>
      </w:rPr>
    </w:lvl>
    <w:lvl w:ilvl="1" w:tplc="DA2C716A">
      <w:start w:val="1"/>
      <w:numFmt w:val="bullet"/>
      <w:lvlText w:val="•"/>
      <w:lvlJc w:val="left"/>
      <w:pPr>
        <w:tabs>
          <w:tab w:val="num" w:pos="1440"/>
        </w:tabs>
        <w:ind w:left="1440" w:hanging="360"/>
      </w:pPr>
      <w:rPr>
        <w:rFonts w:ascii="Arial" w:hAnsi="Arial" w:hint="default"/>
      </w:rPr>
    </w:lvl>
    <w:lvl w:ilvl="2" w:tplc="84426034" w:tentative="1">
      <w:start w:val="1"/>
      <w:numFmt w:val="bullet"/>
      <w:lvlText w:val="•"/>
      <w:lvlJc w:val="left"/>
      <w:pPr>
        <w:tabs>
          <w:tab w:val="num" w:pos="2160"/>
        </w:tabs>
        <w:ind w:left="2160" w:hanging="360"/>
      </w:pPr>
      <w:rPr>
        <w:rFonts w:ascii="Arial" w:hAnsi="Arial" w:hint="default"/>
      </w:rPr>
    </w:lvl>
    <w:lvl w:ilvl="3" w:tplc="472E47B8" w:tentative="1">
      <w:start w:val="1"/>
      <w:numFmt w:val="bullet"/>
      <w:lvlText w:val="•"/>
      <w:lvlJc w:val="left"/>
      <w:pPr>
        <w:tabs>
          <w:tab w:val="num" w:pos="2880"/>
        </w:tabs>
        <w:ind w:left="2880" w:hanging="360"/>
      </w:pPr>
      <w:rPr>
        <w:rFonts w:ascii="Arial" w:hAnsi="Arial" w:hint="default"/>
      </w:rPr>
    </w:lvl>
    <w:lvl w:ilvl="4" w:tplc="EB84EA8E" w:tentative="1">
      <w:start w:val="1"/>
      <w:numFmt w:val="bullet"/>
      <w:lvlText w:val="•"/>
      <w:lvlJc w:val="left"/>
      <w:pPr>
        <w:tabs>
          <w:tab w:val="num" w:pos="3600"/>
        </w:tabs>
        <w:ind w:left="3600" w:hanging="360"/>
      </w:pPr>
      <w:rPr>
        <w:rFonts w:ascii="Arial" w:hAnsi="Arial" w:hint="default"/>
      </w:rPr>
    </w:lvl>
    <w:lvl w:ilvl="5" w:tplc="DF7069EA" w:tentative="1">
      <w:start w:val="1"/>
      <w:numFmt w:val="bullet"/>
      <w:lvlText w:val="•"/>
      <w:lvlJc w:val="left"/>
      <w:pPr>
        <w:tabs>
          <w:tab w:val="num" w:pos="4320"/>
        </w:tabs>
        <w:ind w:left="4320" w:hanging="360"/>
      </w:pPr>
      <w:rPr>
        <w:rFonts w:ascii="Arial" w:hAnsi="Arial" w:hint="default"/>
      </w:rPr>
    </w:lvl>
    <w:lvl w:ilvl="6" w:tplc="90547B30" w:tentative="1">
      <w:start w:val="1"/>
      <w:numFmt w:val="bullet"/>
      <w:lvlText w:val="•"/>
      <w:lvlJc w:val="left"/>
      <w:pPr>
        <w:tabs>
          <w:tab w:val="num" w:pos="5040"/>
        </w:tabs>
        <w:ind w:left="5040" w:hanging="360"/>
      </w:pPr>
      <w:rPr>
        <w:rFonts w:ascii="Arial" w:hAnsi="Arial" w:hint="default"/>
      </w:rPr>
    </w:lvl>
    <w:lvl w:ilvl="7" w:tplc="51B2880E" w:tentative="1">
      <w:start w:val="1"/>
      <w:numFmt w:val="bullet"/>
      <w:lvlText w:val="•"/>
      <w:lvlJc w:val="left"/>
      <w:pPr>
        <w:tabs>
          <w:tab w:val="num" w:pos="5760"/>
        </w:tabs>
        <w:ind w:left="5760" w:hanging="360"/>
      </w:pPr>
      <w:rPr>
        <w:rFonts w:ascii="Arial" w:hAnsi="Arial" w:hint="default"/>
      </w:rPr>
    </w:lvl>
    <w:lvl w:ilvl="8" w:tplc="F9282CA0" w:tentative="1">
      <w:start w:val="1"/>
      <w:numFmt w:val="bullet"/>
      <w:lvlText w:val="•"/>
      <w:lvlJc w:val="left"/>
      <w:pPr>
        <w:tabs>
          <w:tab w:val="num" w:pos="6480"/>
        </w:tabs>
        <w:ind w:left="6480" w:hanging="360"/>
      </w:pPr>
      <w:rPr>
        <w:rFonts w:ascii="Arial" w:hAnsi="Arial" w:hint="default"/>
      </w:rPr>
    </w:lvl>
  </w:abstractNum>
  <w:abstractNum w:abstractNumId="7">
    <w:nsid w:val="45D65350"/>
    <w:multiLevelType w:val="hybridMultilevel"/>
    <w:tmpl w:val="7E3A03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B095983"/>
    <w:multiLevelType w:val="hybridMultilevel"/>
    <w:tmpl w:val="60CE587C"/>
    <w:lvl w:ilvl="0" w:tplc="040C0001">
      <w:start w:val="1"/>
      <w:numFmt w:val="bullet"/>
      <w:lvlText w:val=""/>
      <w:lvlJc w:val="left"/>
      <w:pPr>
        <w:ind w:left="420" w:hanging="360"/>
      </w:pPr>
      <w:rPr>
        <w:rFonts w:ascii="Symbol" w:hAnsi="Symbol" w:hint="default"/>
      </w:rPr>
    </w:lvl>
    <w:lvl w:ilvl="1" w:tplc="040C0003" w:tentative="1">
      <w:start w:val="1"/>
      <w:numFmt w:val="bullet"/>
      <w:lvlText w:val="o"/>
      <w:lvlJc w:val="left"/>
      <w:pPr>
        <w:ind w:left="1140" w:hanging="360"/>
      </w:pPr>
      <w:rPr>
        <w:rFonts w:ascii="Courier New" w:hAnsi="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9">
    <w:nsid w:val="662737A8"/>
    <w:multiLevelType w:val="hybridMultilevel"/>
    <w:tmpl w:val="C2D63702"/>
    <w:lvl w:ilvl="0" w:tplc="92BCB0BA">
      <w:start w:val="1"/>
      <w:numFmt w:val="bullet"/>
      <w:lvlText w:val="•"/>
      <w:lvlJc w:val="left"/>
      <w:pPr>
        <w:tabs>
          <w:tab w:val="num" w:pos="720"/>
        </w:tabs>
        <w:ind w:left="720" w:hanging="360"/>
      </w:pPr>
      <w:rPr>
        <w:rFonts w:ascii="Arial" w:hAnsi="Arial" w:hint="default"/>
      </w:rPr>
    </w:lvl>
    <w:lvl w:ilvl="1" w:tplc="73EEE70A" w:tentative="1">
      <w:start w:val="1"/>
      <w:numFmt w:val="bullet"/>
      <w:lvlText w:val="•"/>
      <w:lvlJc w:val="left"/>
      <w:pPr>
        <w:tabs>
          <w:tab w:val="num" w:pos="1440"/>
        </w:tabs>
        <w:ind w:left="1440" w:hanging="360"/>
      </w:pPr>
      <w:rPr>
        <w:rFonts w:ascii="Arial" w:hAnsi="Arial" w:hint="default"/>
      </w:rPr>
    </w:lvl>
    <w:lvl w:ilvl="2" w:tplc="F432A6C6" w:tentative="1">
      <w:start w:val="1"/>
      <w:numFmt w:val="bullet"/>
      <w:lvlText w:val="•"/>
      <w:lvlJc w:val="left"/>
      <w:pPr>
        <w:tabs>
          <w:tab w:val="num" w:pos="2160"/>
        </w:tabs>
        <w:ind w:left="2160" w:hanging="360"/>
      </w:pPr>
      <w:rPr>
        <w:rFonts w:ascii="Arial" w:hAnsi="Arial" w:hint="default"/>
      </w:rPr>
    </w:lvl>
    <w:lvl w:ilvl="3" w:tplc="63004ED4" w:tentative="1">
      <w:start w:val="1"/>
      <w:numFmt w:val="bullet"/>
      <w:lvlText w:val="•"/>
      <w:lvlJc w:val="left"/>
      <w:pPr>
        <w:tabs>
          <w:tab w:val="num" w:pos="2880"/>
        </w:tabs>
        <w:ind w:left="2880" w:hanging="360"/>
      </w:pPr>
      <w:rPr>
        <w:rFonts w:ascii="Arial" w:hAnsi="Arial" w:hint="default"/>
      </w:rPr>
    </w:lvl>
    <w:lvl w:ilvl="4" w:tplc="74742198" w:tentative="1">
      <w:start w:val="1"/>
      <w:numFmt w:val="bullet"/>
      <w:lvlText w:val="•"/>
      <w:lvlJc w:val="left"/>
      <w:pPr>
        <w:tabs>
          <w:tab w:val="num" w:pos="3600"/>
        </w:tabs>
        <w:ind w:left="3600" w:hanging="360"/>
      </w:pPr>
      <w:rPr>
        <w:rFonts w:ascii="Arial" w:hAnsi="Arial" w:hint="default"/>
      </w:rPr>
    </w:lvl>
    <w:lvl w:ilvl="5" w:tplc="19788F90" w:tentative="1">
      <w:start w:val="1"/>
      <w:numFmt w:val="bullet"/>
      <w:lvlText w:val="•"/>
      <w:lvlJc w:val="left"/>
      <w:pPr>
        <w:tabs>
          <w:tab w:val="num" w:pos="4320"/>
        </w:tabs>
        <w:ind w:left="4320" w:hanging="360"/>
      </w:pPr>
      <w:rPr>
        <w:rFonts w:ascii="Arial" w:hAnsi="Arial" w:hint="default"/>
      </w:rPr>
    </w:lvl>
    <w:lvl w:ilvl="6" w:tplc="04C8DE22" w:tentative="1">
      <w:start w:val="1"/>
      <w:numFmt w:val="bullet"/>
      <w:lvlText w:val="•"/>
      <w:lvlJc w:val="left"/>
      <w:pPr>
        <w:tabs>
          <w:tab w:val="num" w:pos="5040"/>
        </w:tabs>
        <w:ind w:left="5040" w:hanging="360"/>
      </w:pPr>
      <w:rPr>
        <w:rFonts w:ascii="Arial" w:hAnsi="Arial" w:hint="default"/>
      </w:rPr>
    </w:lvl>
    <w:lvl w:ilvl="7" w:tplc="6C1E4F7A" w:tentative="1">
      <w:start w:val="1"/>
      <w:numFmt w:val="bullet"/>
      <w:lvlText w:val="•"/>
      <w:lvlJc w:val="left"/>
      <w:pPr>
        <w:tabs>
          <w:tab w:val="num" w:pos="5760"/>
        </w:tabs>
        <w:ind w:left="5760" w:hanging="360"/>
      </w:pPr>
      <w:rPr>
        <w:rFonts w:ascii="Arial" w:hAnsi="Arial" w:hint="default"/>
      </w:rPr>
    </w:lvl>
    <w:lvl w:ilvl="8" w:tplc="5854ECFC" w:tentative="1">
      <w:start w:val="1"/>
      <w:numFmt w:val="bullet"/>
      <w:lvlText w:val="•"/>
      <w:lvlJc w:val="left"/>
      <w:pPr>
        <w:tabs>
          <w:tab w:val="num" w:pos="6480"/>
        </w:tabs>
        <w:ind w:left="6480" w:hanging="360"/>
      </w:pPr>
      <w:rPr>
        <w:rFonts w:ascii="Arial" w:hAnsi="Arial" w:hint="default"/>
      </w:rPr>
    </w:lvl>
  </w:abstractNum>
  <w:abstractNum w:abstractNumId="10">
    <w:nsid w:val="6E7A1B89"/>
    <w:multiLevelType w:val="hybridMultilevel"/>
    <w:tmpl w:val="371C85F4"/>
    <w:lvl w:ilvl="0" w:tplc="040C0001">
      <w:start w:val="1"/>
      <w:numFmt w:val="bullet"/>
      <w:lvlText w:val=""/>
      <w:lvlJc w:val="left"/>
      <w:pPr>
        <w:ind w:left="420" w:hanging="360"/>
      </w:pPr>
      <w:rPr>
        <w:rFonts w:ascii="Symbol" w:hAnsi="Symbol" w:hint="default"/>
      </w:rPr>
    </w:lvl>
    <w:lvl w:ilvl="1" w:tplc="040C0003" w:tentative="1">
      <w:start w:val="1"/>
      <w:numFmt w:val="bullet"/>
      <w:lvlText w:val="o"/>
      <w:lvlJc w:val="left"/>
      <w:pPr>
        <w:ind w:left="1140" w:hanging="360"/>
      </w:pPr>
      <w:rPr>
        <w:rFonts w:ascii="Courier New" w:hAnsi="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11">
    <w:nsid w:val="77DA4AD7"/>
    <w:multiLevelType w:val="hybridMultilevel"/>
    <w:tmpl w:val="B664A8A4"/>
    <w:lvl w:ilvl="0" w:tplc="3C02A5BA">
      <w:start w:val="1"/>
      <w:numFmt w:val="bullet"/>
      <w:lvlText w:val=""/>
      <w:lvlJc w:val="left"/>
      <w:pPr>
        <w:tabs>
          <w:tab w:val="num" w:pos="720"/>
        </w:tabs>
        <w:ind w:left="720" w:hanging="360"/>
      </w:pPr>
      <w:rPr>
        <w:rFonts w:ascii="Wingdings" w:hAnsi="Wingdings" w:hint="default"/>
      </w:rPr>
    </w:lvl>
    <w:lvl w:ilvl="1" w:tplc="5BF43B46" w:tentative="1">
      <w:start w:val="1"/>
      <w:numFmt w:val="bullet"/>
      <w:lvlText w:val=""/>
      <w:lvlJc w:val="left"/>
      <w:pPr>
        <w:tabs>
          <w:tab w:val="num" w:pos="1440"/>
        </w:tabs>
        <w:ind w:left="1440" w:hanging="360"/>
      </w:pPr>
      <w:rPr>
        <w:rFonts w:ascii="Wingdings" w:hAnsi="Wingdings" w:hint="default"/>
      </w:rPr>
    </w:lvl>
    <w:lvl w:ilvl="2" w:tplc="3E744A52" w:tentative="1">
      <w:start w:val="1"/>
      <w:numFmt w:val="bullet"/>
      <w:lvlText w:val=""/>
      <w:lvlJc w:val="left"/>
      <w:pPr>
        <w:tabs>
          <w:tab w:val="num" w:pos="2160"/>
        </w:tabs>
        <w:ind w:left="2160" w:hanging="360"/>
      </w:pPr>
      <w:rPr>
        <w:rFonts w:ascii="Wingdings" w:hAnsi="Wingdings" w:hint="default"/>
      </w:rPr>
    </w:lvl>
    <w:lvl w:ilvl="3" w:tplc="94D4FAAC" w:tentative="1">
      <w:start w:val="1"/>
      <w:numFmt w:val="bullet"/>
      <w:lvlText w:val=""/>
      <w:lvlJc w:val="left"/>
      <w:pPr>
        <w:tabs>
          <w:tab w:val="num" w:pos="2880"/>
        </w:tabs>
        <w:ind w:left="2880" w:hanging="360"/>
      </w:pPr>
      <w:rPr>
        <w:rFonts w:ascii="Wingdings" w:hAnsi="Wingdings" w:hint="default"/>
      </w:rPr>
    </w:lvl>
    <w:lvl w:ilvl="4" w:tplc="31107CE0" w:tentative="1">
      <w:start w:val="1"/>
      <w:numFmt w:val="bullet"/>
      <w:lvlText w:val=""/>
      <w:lvlJc w:val="left"/>
      <w:pPr>
        <w:tabs>
          <w:tab w:val="num" w:pos="3600"/>
        </w:tabs>
        <w:ind w:left="3600" w:hanging="360"/>
      </w:pPr>
      <w:rPr>
        <w:rFonts w:ascii="Wingdings" w:hAnsi="Wingdings" w:hint="default"/>
      </w:rPr>
    </w:lvl>
    <w:lvl w:ilvl="5" w:tplc="32D8D58A" w:tentative="1">
      <w:start w:val="1"/>
      <w:numFmt w:val="bullet"/>
      <w:lvlText w:val=""/>
      <w:lvlJc w:val="left"/>
      <w:pPr>
        <w:tabs>
          <w:tab w:val="num" w:pos="4320"/>
        </w:tabs>
        <w:ind w:left="4320" w:hanging="360"/>
      </w:pPr>
      <w:rPr>
        <w:rFonts w:ascii="Wingdings" w:hAnsi="Wingdings" w:hint="default"/>
      </w:rPr>
    </w:lvl>
    <w:lvl w:ilvl="6" w:tplc="A4D651AC" w:tentative="1">
      <w:start w:val="1"/>
      <w:numFmt w:val="bullet"/>
      <w:lvlText w:val=""/>
      <w:lvlJc w:val="left"/>
      <w:pPr>
        <w:tabs>
          <w:tab w:val="num" w:pos="5040"/>
        </w:tabs>
        <w:ind w:left="5040" w:hanging="360"/>
      </w:pPr>
      <w:rPr>
        <w:rFonts w:ascii="Wingdings" w:hAnsi="Wingdings" w:hint="default"/>
      </w:rPr>
    </w:lvl>
    <w:lvl w:ilvl="7" w:tplc="BCACAAF6" w:tentative="1">
      <w:start w:val="1"/>
      <w:numFmt w:val="bullet"/>
      <w:lvlText w:val=""/>
      <w:lvlJc w:val="left"/>
      <w:pPr>
        <w:tabs>
          <w:tab w:val="num" w:pos="5760"/>
        </w:tabs>
        <w:ind w:left="5760" w:hanging="360"/>
      </w:pPr>
      <w:rPr>
        <w:rFonts w:ascii="Wingdings" w:hAnsi="Wingdings" w:hint="default"/>
      </w:rPr>
    </w:lvl>
    <w:lvl w:ilvl="8" w:tplc="272402FC"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8"/>
  </w:num>
  <w:num w:numId="3">
    <w:abstractNumId w:val="10"/>
  </w:num>
  <w:num w:numId="4">
    <w:abstractNumId w:val="3"/>
  </w:num>
  <w:num w:numId="5">
    <w:abstractNumId w:val="9"/>
  </w:num>
  <w:num w:numId="6">
    <w:abstractNumId w:val="4"/>
  </w:num>
  <w:num w:numId="7">
    <w:abstractNumId w:val="2"/>
  </w:num>
  <w:num w:numId="8">
    <w:abstractNumId w:val="7"/>
  </w:num>
  <w:num w:numId="9">
    <w:abstractNumId w:val="5"/>
  </w:num>
  <w:num w:numId="10">
    <w:abstractNumId w:val="0"/>
  </w:num>
  <w:num w:numId="11">
    <w:abstractNumId w:val="1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5F48"/>
    <w:rsid w:val="000130C4"/>
    <w:rsid w:val="0005051C"/>
    <w:rsid w:val="000B47AB"/>
    <w:rsid w:val="000D04F0"/>
    <w:rsid w:val="000E0A15"/>
    <w:rsid w:val="000F58C9"/>
    <w:rsid w:val="00135F56"/>
    <w:rsid w:val="00161C30"/>
    <w:rsid w:val="00170B11"/>
    <w:rsid w:val="001A5FAA"/>
    <w:rsid w:val="001A6F19"/>
    <w:rsid w:val="00331FEF"/>
    <w:rsid w:val="00355973"/>
    <w:rsid w:val="003C76C8"/>
    <w:rsid w:val="004530DC"/>
    <w:rsid w:val="00566E85"/>
    <w:rsid w:val="005A2522"/>
    <w:rsid w:val="005C6C54"/>
    <w:rsid w:val="005F2F5E"/>
    <w:rsid w:val="005F627C"/>
    <w:rsid w:val="006332D6"/>
    <w:rsid w:val="00633380"/>
    <w:rsid w:val="00642C28"/>
    <w:rsid w:val="006C4966"/>
    <w:rsid w:val="006F1DFD"/>
    <w:rsid w:val="00735C90"/>
    <w:rsid w:val="00824E3F"/>
    <w:rsid w:val="008503D9"/>
    <w:rsid w:val="00857ECE"/>
    <w:rsid w:val="008619AF"/>
    <w:rsid w:val="009212FF"/>
    <w:rsid w:val="00923111"/>
    <w:rsid w:val="00950E23"/>
    <w:rsid w:val="009B3CA6"/>
    <w:rsid w:val="00A04C1D"/>
    <w:rsid w:val="00A109B0"/>
    <w:rsid w:val="00A339AF"/>
    <w:rsid w:val="00A477BD"/>
    <w:rsid w:val="00A50EB8"/>
    <w:rsid w:val="00A642BC"/>
    <w:rsid w:val="00AA0259"/>
    <w:rsid w:val="00AB0119"/>
    <w:rsid w:val="00B25B2E"/>
    <w:rsid w:val="00B26C81"/>
    <w:rsid w:val="00B31B79"/>
    <w:rsid w:val="00B55D63"/>
    <w:rsid w:val="00B5795E"/>
    <w:rsid w:val="00BC475A"/>
    <w:rsid w:val="00BF54C6"/>
    <w:rsid w:val="00C00C88"/>
    <w:rsid w:val="00C16C24"/>
    <w:rsid w:val="00C36B17"/>
    <w:rsid w:val="00C63DC6"/>
    <w:rsid w:val="00C94632"/>
    <w:rsid w:val="00CD3B6D"/>
    <w:rsid w:val="00CD65DF"/>
    <w:rsid w:val="00D8317B"/>
    <w:rsid w:val="00D922A6"/>
    <w:rsid w:val="00D9563C"/>
    <w:rsid w:val="00DA194F"/>
    <w:rsid w:val="00E02B41"/>
    <w:rsid w:val="00E9776D"/>
    <w:rsid w:val="00F15F48"/>
    <w:rsid w:val="00F16833"/>
    <w:rsid w:val="00F45A46"/>
    <w:rsid w:val="00F61693"/>
    <w:rsid w:val="00F93C88"/>
    <w:rsid w:val="00FC4614"/>
    <w:rsid w:val="00FE30B0"/>
    <w:rsid w:val="00FF41E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627C"/>
    <w:pPr>
      <w:suppressAutoHyphens/>
      <w:spacing w:after="0" w:line="240" w:lineRule="auto"/>
      <w:jc w:val="both"/>
    </w:pPr>
    <w:rPr>
      <w:rFonts w:ascii="Times New Roman" w:hAnsi="Times New Roman"/>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6333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633380"/>
    <w:pPr>
      <w:tabs>
        <w:tab w:val="center" w:pos="4536"/>
        <w:tab w:val="right" w:pos="9072"/>
      </w:tabs>
    </w:pPr>
  </w:style>
  <w:style w:type="character" w:customStyle="1" w:styleId="En-tteCar">
    <w:name w:val="En-tête Car"/>
    <w:basedOn w:val="Policepardfaut"/>
    <w:link w:val="En-tte"/>
    <w:uiPriority w:val="99"/>
    <w:rsid w:val="00633380"/>
    <w:rPr>
      <w:rFonts w:ascii="Times New Roman" w:hAnsi="Times New Roman"/>
      <w:sz w:val="24"/>
    </w:rPr>
  </w:style>
  <w:style w:type="paragraph" w:styleId="Pieddepage">
    <w:name w:val="footer"/>
    <w:basedOn w:val="Normal"/>
    <w:link w:val="PieddepageCar"/>
    <w:uiPriority w:val="99"/>
    <w:unhideWhenUsed/>
    <w:rsid w:val="00633380"/>
    <w:pPr>
      <w:tabs>
        <w:tab w:val="center" w:pos="4536"/>
        <w:tab w:val="right" w:pos="9072"/>
      </w:tabs>
    </w:pPr>
  </w:style>
  <w:style w:type="character" w:customStyle="1" w:styleId="PieddepageCar">
    <w:name w:val="Pied de page Car"/>
    <w:basedOn w:val="Policepardfaut"/>
    <w:link w:val="Pieddepage"/>
    <w:uiPriority w:val="99"/>
    <w:rsid w:val="00633380"/>
    <w:rPr>
      <w:rFonts w:ascii="Times New Roman" w:hAnsi="Times New Roman"/>
      <w:sz w:val="24"/>
    </w:rPr>
  </w:style>
  <w:style w:type="paragraph" w:styleId="Paragraphedeliste">
    <w:name w:val="List Paragraph"/>
    <w:basedOn w:val="Normal"/>
    <w:uiPriority w:val="34"/>
    <w:qFormat/>
    <w:rsid w:val="008503D9"/>
    <w:pPr>
      <w:ind w:left="720"/>
      <w:contextualSpacing/>
    </w:pPr>
  </w:style>
  <w:style w:type="paragraph" w:styleId="NormalWeb">
    <w:name w:val="Normal (Web)"/>
    <w:basedOn w:val="Normal"/>
    <w:uiPriority w:val="99"/>
    <w:semiHidden/>
    <w:unhideWhenUsed/>
    <w:rsid w:val="00D9563C"/>
    <w:pPr>
      <w:suppressAutoHyphens w:val="0"/>
      <w:spacing w:before="100" w:beforeAutospacing="1" w:after="100" w:afterAutospacing="1"/>
      <w:jc w:val="left"/>
    </w:pPr>
    <w:rPr>
      <w:rFonts w:eastAsia="Times New Roman" w:cs="Times New Roman"/>
      <w:szCs w:val="24"/>
      <w:lang w:eastAsia="fr-FR"/>
    </w:rPr>
  </w:style>
  <w:style w:type="paragraph" w:styleId="Textedebulles">
    <w:name w:val="Balloon Text"/>
    <w:basedOn w:val="Normal"/>
    <w:link w:val="TextedebullesCar"/>
    <w:uiPriority w:val="99"/>
    <w:semiHidden/>
    <w:unhideWhenUsed/>
    <w:rsid w:val="00A04C1D"/>
    <w:rPr>
      <w:rFonts w:ascii="Tahoma" w:hAnsi="Tahoma" w:cs="Tahoma"/>
      <w:sz w:val="16"/>
      <w:szCs w:val="16"/>
    </w:rPr>
  </w:style>
  <w:style w:type="character" w:customStyle="1" w:styleId="TextedebullesCar">
    <w:name w:val="Texte de bulles Car"/>
    <w:basedOn w:val="Policepardfaut"/>
    <w:link w:val="Textedebulles"/>
    <w:uiPriority w:val="99"/>
    <w:semiHidden/>
    <w:rsid w:val="00A04C1D"/>
    <w:rPr>
      <w:rFonts w:ascii="Tahoma" w:hAnsi="Tahoma" w:cs="Tahoma"/>
      <w:sz w:val="16"/>
      <w:szCs w:val="16"/>
    </w:rPr>
  </w:style>
  <w:style w:type="character" w:styleId="Marquedecommentaire">
    <w:name w:val="annotation reference"/>
    <w:basedOn w:val="Policepardfaut"/>
    <w:uiPriority w:val="99"/>
    <w:semiHidden/>
    <w:unhideWhenUsed/>
    <w:rsid w:val="00CD3B6D"/>
    <w:rPr>
      <w:sz w:val="16"/>
      <w:szCs w:val="16"/>
    </w:rPr>
  </w:style>
  <w:style w:type="paragraph" w:styleId="Commentaire">
    <w:name w:val="annotation text"/>
    <w:basedOn w:val="Normal"/>
    <w:link w:val="CommentaireCar"/>
    <w:uiPriority w:val="99"/>
    <w:semiHidden/>
    <w:unhideWhenUsed/>
    <w:rsid w:val="00CD3B6D"/>
    <w:rPr>
      <w:sz w:val="20"/>
      <w:szCs w:val="20"/>
    </w:rPr>
  </w:style>
  <w:style w:type="character" w:customStyle="1" w:styleId="CommentaireCar">
    <w:name w:val="Commentaire Car"/>
    <w:basedOn w:val="Policepardfaut"/>
    <w:link w:val="Commentaire"/>
    <w:uiPriority w:val="99"/>
    <w:semiHidden/>
    <w:rsid w:val="00CD3B6D"/>
    <w:rPr>
      <w:rFonts w:ascii="Times New Roman" w:hAnsi="Times New Roman"/>
      <w:sz w:val="20"/>
      <w:szCs w:val="20"/>
    </w:rPr>
  </w:style>
  <w:style w:type="paragraph" w:styleId="Objetducommentaire">
    <w:name w:val="annotation subject"/>
    <w:basedOn w:val="Commentaire"/>
    <w:next w:val="Commentaire"/>
    <w:link w:val="ObjetducommentaireCar"/>
    <w:uiPriority w:val="99"/>
    <w:semiHidden/>
    <w:unhideWhenUsed/>
    <w:rsid w:val="00CD3B6D"/>
    <w:rPr>
      <w:b/>
      <w:bCs/>
    </w:rPr>
  </w:style>
  <w:style w:type="character" w:customStyle="1" w:styleId="ObjetducommentaireCar">
    <w:name w:val="Objet du commentaire Car"/>
    <w:basedOn w:val="CommentaireCar"/>
    <w:link w:val="Objetducommentaire"/>
    <w:uiPriority w:val="99"/>
    <w:semiHidden/>
    <w:rsid w:val="00CD3B6D"/>
    <w:rPr>
      <w:rFonts w:ascii="Times New Roman" w:hAnsi="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627C"/>
    <w:pPr>
      <w:suppressAutoHyphens/>
      <w:spacing w:after="0" w:line="240" w:lineRule="auto"/>
      <w:jc w:val="both"/>
    </w:pPr>
    <w:rPr>
      <w:rFonts w:ascii="Times New Roman" w:hAnsi="Times New Roman"/>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6333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633380"/>
    <w:pPr>
      <w:tabs>
        <w:tab w:val="center" w:pos="4536"/>
        <w:tab w:val="right" w:pos="9072"/>
      </w:tabs>
    </w:pPr>
  </w:style>
  <w:style w:type="character" w:customStyle="1" w:styleId="En-tteCar">
    <w:name w:val="En-tête Car"/>
    <w:basedOn w:val="Policepardfaut"/>
    <w:link w:val="En-tte"/>
    <w:uiPriority w:val="99"/>
    <w:rsid w:val="00633380"/>
    <w:rPr>
      <w:rFonts w:ascii="Times New Roman" w:hAnsi="Times New Roman"/>
      <w:sz w:val="24"/>
    </w:rPr>
  </w:style>
  <w:style w:type="paragraph" w:styleId="Pieddepage">
    <w:name w:val="footer"/>
    <w:basedOn w:val="Normal"/>
    <w:link w:val="PieddepageCar"/>
    <w:uiPriority w:val="99"/>
    <w:unhideWhenUsed/>
    <w:rsid w:val="00633380"/>
    <w:pPr>
      <w:tabs>
        <w:tab w:val="center" w:pos="4536"/>
        <w:tab w:val="right" w:pos="9072"/>
      </w:tabs>
    </w:pPr>
  </w:style>
  <w:style w:type="character" w:customStyle="1" w:styleId="PieddepageCar">
    <w:name w:val="Pied de page Car"/>
    <w:basedOn w:val="Policepardfaut"/>
    <w:link w:val="Pieddepage"/>
    <w:uiPriority w:val="99"/>
    <w:rsid w:val="00633380"/>
    <w:rPr>
      <w:rFonts w:ascii="Times New Roman" w:hAnsi="Times New Roman"/>
      <w:sz w:val="24"/>
    </w:rPr>
  </w:style>
  <w:style w:type="paragraph" w:styleId="Paragraphedeliste">
    <w:name w:val="List Paragraph"/>
    <w:basedOn w:val="Normal"/>
    <w:uiPriority w:val="34"/>
    <w:qFormat/>
    <w:rsid w:val="008503D9"/>
    <w:pPr>
      <w:ind w:left="720"/>
      <w:contextualSpacing/>
    </w:pPr>
  </w:style>
  <w:style w:type="paragraph" w:styleId="NormalWeb">
    <w:name w:val="Normal (Web)"/>
    <w:basedOn w:val="Normal"/>
    <w:uiPriority w:val="99"/>
    <w:semiHidden/>
    <w:unhideWhenUsed/>
    <w:rsid w:val="00D9563C"/>
    <w:pPr>
      <w:suppressAutoHyphens w:val="0"/>
      <w:spacing w:before="100" w:beforeAutospacing="1" w:after="100" w:afterAutospacing="1"/>
      <w:jc w:val="left"/>
    </w:pPr>
    <w:rPr>
      <w:rFonts w:eastAsia="Times New Roman" w:cs="Times New Roman"/>
      <w:szCs w:val="24"/>
      <w:lang w:eastAsia="fr-FR"/>
    </w:rPr>
  </w:style>
  <w:style w:type="paragraph" w:styleId="Textedebulles">
    <w:name w:val="Balloon Text"/>
    <w:basedOn w:val="Normal"/>
    <w:link w:val="TextedebullesCar"/>
    <w:uiPriority w:val="99"/>
    <w:semiHidden/>
    <w:unhideWhenUsed/>
    <w:rsid w:val="00A04C1D"/>
    <w:rPr>
      <w:rFonts w:ascii="Tahoma" w:hAnsi="Tahoma" w:cs="Tahoma"/>
      <w:sz w:val="16"/>
      <w:szCs w:val="16"/>
    </w:rPr>
  </w:style>
  <w:style w:type="character" w:customStyle="1" w:styleId="TextedebullesCar">
    <w:name w:val="Texte de bulles Car"/>
    <w:basedOn w:val="Policepardfaut"/>
    <w:link w:val="Textedebulles"/>
    <w:uiPriority w:val="99"/>
    <w:semiHidden/>
    <w:rsid w:val="00A04C1D"/>
    <w:rPr>
      <w:rFonts w:ascii="Tahoma" w:hAnsi="Tahoma" w:cs="Tahoma"/>
      <w:sz w:val="16"/>
      <w:szCs w:val="16"/>
    </w:rPr>
  </w:style>
  <w:style w:type="character" w:styleId="Marquedecommentaire">
    <w:name w:val="annotation reference"/>
    <w:basedOn w:val="Policepardfaut"/>
    <w:uiPriority w:val="99"/>
    <w:semiHidden/>
    <w:unhideWhenUsed/>
    <w:rsid w:val="00CD3B6D"/>
    <w:rPr>
      <w:sz w:val="16"/>
      <w:szCs w:val="16"/>
    </w:rPr>
  </w:style>
  <w:style w:type="paragraph" w:styleId="Commentaire">
    <w:name w:val="annotation text"/>
    <w:basedOn w:val="Normal"/>
    <w:link w:val="CommentaireCar"/>
    <w:uiPriority w:val="99"/>
    <w:semiHidden/>
    <w:unhideWhenUsed/>
    <w:rsid w:val="00CD3B6D"/>
    <w:rPr>
      <w:sz w:val="20"/>
      <w:szCs w:val="20"/>
    </w:rPr>
  </w:style>
  <w:style w:type="character" w:customStyle="1" w:styleId="CommentaireCar">
    <w:name w:val="Commentaire Car"/>
    <w:basedOn w:val="Policepardfaut"/>
    <w:link w:val="Commentaire"/>
    <w:uiPriority w:val="99"/>
    <w:semiHidden/>
    <w:rsid w:val="00CD3B6D"/>
    <w:rPr>
      <w:rFonts w:ascii="Times New Roman" w:hAnsi="Times New Roman"/>
      <w:sz w:val="20"/>
      <w:szCs w:val="20"/>
    </w:rPr>
  </w:style>
  <w:style w:type="paragraph" w:styleId="Objetducommentaire">
    <w:name w:val="annotation subject"/>
    <w:basedOn w:val="Commentaire"/>
    <w:next w:val="Commentaire"/>
    <w:link w:val="ObjetducommentaireCar"/>
    <w:uiPriority w:val="99"/>
    <w:semiHidden/>
    <w:unhideWhenUsed/>
    <w:rsid w:val="00CD3B6D"/>
    <w:rPr>
      <w:b/>
      <w:bCs/>
    </w:rPr>
  </w:style>
  <w:style w:type="character" w:customStyle="1" w:styleId="ObjetducommentaireCar">
    <w:name w:val="Objet du commentaire Car"/>
    <w:basedOn w:val="CommentaireCar"/>
    <w:link w:val="Objetducommentaire"/>
    <w:uiPriority w:val="99"/>
    <w:semiHidden/>
    <w:rsid w:val="00CD3B6D"/>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083339">
      <w:bodyDiv w:val="1"/>
      <w:marLeft w:val="0"/>
      <w:marRight w:val="0"/>
      <w:marTop w:val="0"/>
      <w:marBottom w:val="0"/>
      <w:divBdr>
        <w:top w:val="none" w:sz="0" w:space="0" w:color="auto"/>
        <w:left w:val="none" w:sz="0" w:space="0" w:color="auto"/>
        <w:bottom w:val="none" w:sz="0" w:space="0" w:color="auto"/>
        <w:right w:val="none" w:sz="0" w:space="0" w:color="auto"/>
      </w:divBdr>
    </w:div>
    <w:div w:id="413820944">
      <w:bodyDiv w:val="1"/>
      <w:marLeft w:val="0"/>
      <w:marRight w:val="0"/>
      <w:marTop w:val="0"/>
      <w:marBottom w:val="0"/>
      <w:divBdr>
        <w:top w:val="none" w:sz="0" w:space="0" w:color="auto"/>
        <w:left w:val="none" w:sz="0" w:space="0" w:color="auto"/>
        <w:bottom w:val="none" w:sz="0" w:space="0" w:color="auto"/>
        <w:right w:val="none" w:sz="0" w:space="0" w:color="auto"/>
      </w:divBdr>
    </w:div>
    <w:div w:id="471601673">
      <w:bodyDiv w:val="1"/>
      <w:marLeft w:val="0"/>
      <w:marRight w:val="0"/>
      <w:marTop w:val="0"/>
      <w:marBottom w:val="0"/>
      <w:divBdr>
        <w:top w:val="none" w:sz="0" w:space="0" w:color="auto"/>
        <w:left w:val="none" w:sz="0" w:space="0" w:color="auto"/>
        <w:bottom w:val="none" w:sz="0" w:space="0" w:color="auto"/>
        <w:right w:val="none" w:sz="0" w:space="0" w:color="auto"/>
      </w:divBdr>
    </w:div>
    <w:div w:id="942801782">
      <w:bodyDiv w:val="1"/>
      <w:marLeft w:val="0"/>
      <w:marRight w:val="0"/>
      <w:marTop w:val="0"/>
      <w:marBottom w:val="0"/>
      <w:divBdr>
        <w:top w:val="none" w:sz="0" w:space="0" w:color="auto"/>
        <w:left w:val="none" w:sz="0" w:space="0" w:color="auto"/>
        <w:bottom w:val="none" w:sz="0" w:space="0" w:color="auto"/>
        <w:right w:val="none" w:sz="0" w:space="0" w:color="auto"/>
      </w:divBdr>
    </w:div>
    <w:div w:id="1043402073">
      <w:bodyDiv w:val="1"/>
      <w:marLeft w:val="0"/>
      <w:marRight w:val="0"/>
      <w:marTop w:val="0"/>
      <w:marBottom w:val="0"/>
      <w:divBdr>
        <w:top w:val="none" w:sz="0" w:space="0" w:color="auto"/>
        <w:left w:val="none" w:sz="0" w:space="0" w:color="auto"/>
        <w:bottom w:val="none" w:sz="0" w:space="0" w:color="auto"/>
        <w:right w:val="none" w:sz="0" w:space="0" w:color="auto"/>
      </w:divBdr>
    </w:div>
    <w:div w:id="1304387190">
      <w:bodyDiv w:val="1"/>
      <w:marLeft w:val="0"/>
      <w:marRight w:val="0"/>
      <w:marTop w:val="0"/>
      <w:marBottom w:val="0"/>
      <w:divBdr>
        <w:top w:val="none" w:sz="0" w:space="0" w:color="auto"/>
        <w:left w:val="none" w:sz="0" w:space="0" w:color="auto"/>
        <w:bottom w:val="none" w:sz="0" w:space="0" w:color="auto"/>
        <w:right w:val="none" w:sz="0" w:space="0" w:color="auto"/>
      </w:divBdr>
    </w:div>
    <w:div w:id="1308585975">
      <w:bodyDiv w:val="1"/>
      <w:marLeft w:val="0"/>
      <w:marRight w:val="0"/>
      <w:marTop w:val="0"/>
      <w:marBottom w:val="0"/>
      <w:divBdr>
        <w:top w:val="none" w:sz="0" w:space="0" w:color="auto"/>
        <w:left w:val="none" w:sz="0" w:space="0" w:color="auto"/>
        <w:bottom w:val="none" w:sz="0" w:space="0" w:color="auto"/>
        <w:right w:val="none" w:sz="0" w:space="0" w:color="auto"/>
      </w:divBdr>
    </w:div>
    <w:div w:id="1469976500">
      <w:bodyDiv w:val="1"/>
      <w:marLeft w:val="0"/>
      <w:marRight w:val="0"/>
      <w:marTop w:val="0"/>
      <w:marBottom w:val="0"/>
      <w:divBdr>
        <w:top w:val="none" w:sz="0" w:space="0" w:color="auto"/>
        <w:left w:val="none" w:sz="0" w:space="0" w:color="auto"/>
        <w:bottom w:val="none" w:sz="0" w:space="0" w:color="auto"/>
        <w:right w:val="none" w:sz="0" w:space="0" w:color="auto"/>
      </w:divBdr>
    </w:div>
    <w:div w:id="1527212673">
      <w:bodyDiv w:val="1"/>
      <w:marLeft w:val="0"/>
      <w:marRight w:val="0"/>
      <w:marTop w:val="0"/>
      <w:marBottom w:val="0"/>
      <w:divBdr>
        <w:top w:val="none" w:sz="0" w:space="0" w:color="auto"/>
        <w:left w:val="none" w:sz="0" w:space="0" w:color="auto"/>
        <w:bottom w:val="none" w:sz="0" w:space="0" w:color="auto"/>
        <w:right w:val="none" w:sz="0" w:space="0" w:color="auto"/>
      </w:divBdr>
    </w:div>
    <w:div w:id="1532063512">
      <w:bodyDiv w:val="1"/>
      <w:marLeft w:val="0"/>
      <w:marRight w:val="0"/>
      <w:marTop w:val="0"/>
      <w:marBottom w:val="0"/>
      <w:divBdr>
        <w:top w:val="none" w:sz="0" w:space="0" w:color="auto"/>
        <w:left w:val="none" w:sz="0" w:space="0" w:color="auto"/>
        <w:bottom w:val="none" w:sz="0" w:space="0" w:color="auto"/>
        <w:right w:val="none" w:sz="0" w:space="0" w:color="auto"/>
      </w:divBdr>
    </w:div>
    <w:div w:id="1596136967">
      <w:bodyDiv w:val="1"/>
      <w:marLeft w:val="0"/>
      <w:marRight w:val="0"/>
      <w:marTop w:val="0"/>
      <w:marBottom w:val="0"/>
      <w:divBdr>
        <w:top w:val="none" w:sz="0" w:space="0" w:color="auto"/>
        <w:left w:val="none" w:sz="0" w:space="0" w:color="auto"/>
        <w:bottom w:val="none" w:sz="0" w:space="0" w:color="auto"/>
        <w:right w:val="none" w:sz="0" w:space="0" w:color="auto"/>
      </w:divBdr>
      <w:divsChild>
        <w:div w:id="791020418">
          <w:marLeft w:val="547"/>
          <w:marRight w:val="0"/>
          <w:marTop w:val="0"/>
          <w:marBottom w:val="0"/>
          <w:divBdr>
            <w:top w:val="none" w:sz="0" w:space="0" w:color="auto"/>
            <w:left w:val="none" w:sz="0" w:space="0" w:color="auto"/>
            <w:bottom w:val="none" w:sz="0" w:space="0" w:color="auto"/>
            <w:right w:val="none" w:sz="0" w:space="0" w:color="auto"/>
          </w:divBdr>
        </w:div>
        <w:div w:id="484784151">
          <w:marLeft w:val="1166"/>
          <w:marRight w:val="0"/>
          <w:marTop w:val="0"/>
          <w:marBottom w:val="0"/>
          <w:divBdr>
            <w:top w:val="none" w:sz="0" w:space="0" w:color="auto"/>
            <w:left w:val="none" w:sz="0" w:space="0" w:color="auto"/>
            <w:bottom w:val="none" w:sz="0" w:space="0" w:color="auto"/>
            <w:right w:val="none" w:sz="0" w:space="0" w:color="auto"/>
          </w:divBdr>
        </w:div>
        <w:div w:id="1561553082">
          <w:marLeft w:val="1166"/>
          <w:marRight w:val="0"/>
          <w:marTop w:val="0"/>
          <w:marBottom w:val="0"/>
          <w:divBdr>
            <w:top w:val="none" w:sz="0" w:space="0" w:color="auto"/>
            <w:left w:val="none" w:sz="0" w:space="0" w:color="auto"/>
            <w:bottom w:val="none" w:sz="0" w:space="0" w:color="auto"/>
            <w:right w:val="none" w:sz="0" w:space="0" w:color="auto"/>
          </w:divBdr>
        </w:div>
      </w:divsChild>
    </w:div>
    <w:div w:id="1631478477">
      <w:bodyDiv w:val="1"/>
      <w:marLeft w:val="0"/>
      <w:marRight w:val="0"/>
      <w:marTop w:val="0"/>
      <w:marBottom w:val="0"/>
      <w:divBdr>
        <w:top w:val="none" w:sz="0" w:space="0" w:color="auto"/>
        <w:left w:val="none" w:sz="0" w:space="0" w:color="auto"/>
        <w:bottom w:val="none" w:sz="0" w:space="0" w:color="auto"/>
        <w:right w:val="none" w:sz="0" w:space="0" w:color="auto"/>
      </w:divBdr>
      <w:divsChild>
        <w:div w:id="893077141">
          <w:marLeft w:val="547"/>
          <w:marRight w:val="0"/>
          <w:marTop w:val="0"/>
          <w:marBottom w:val="0"/>
          <w:divBdr>
            <w:top w:val="none" w:sz="0" w:space="0" w:color="auto"/>
            <w:left w:val="none" w:sz="0" w:space="0" w:color="auto"/>
            <w:bottom w:val="none" w:sz="0" w:space="0" w:color="auto"/>
            <w:right w:val="none" w:sz="0" w:space="0" w:color="auto"/>
          </w:divBdr>
        </w:div>
        <w:div w:id="253126621">
          <w:marLeft w:val="1166"/>
          <w:marRight w:val="0"/>
          <w:marTop w:val="0"/>
          <w:marBottom w:val="0"/>
          <w:divBdr>
            <w:top w:val="none" w:sz="0" w:space="0" w:color="auto"/>
            <w:left w:val="none" w:sz="0" w:space="0" w:color="auto"/>
            <w:bottom w:val="none" w:sz="0" w:space="0" w:color="auto"/>
            <w:right w:val="none" w:sz="0" w:space="0" w:color="auto"/>
          </w:divBdr>
        </w:div>
        <w:div w:id="1323242860">
          <w:marLeft w:val="1166"/>
          <w:marRight w:val="0"/>
          <w:marTop w:val="0"/>
          <w:marBottom w:val="0"/>
          <w:divBdr>
            <w:top w:val="none" w:sz="0" w:space="0" w:color="auto"/>
            <w:left w:val="none" w:sz="0" w:space="0" w:color="auto"/>
            <w:bottom w:val="none" w:sz="0" w:space="0" w:color="auto"/>
            <w:right w:val="none" w:sz="0" w:space="0" w:color="auto"/>
          </w:divBdr>
        </w:div>
      </w:divsChild>
    </w:div>
    <w:div w:id="1695040201">
      <w:bodyDiv w:val="1"/>
      <w:marLeft w:val="0"/>
      <w:marRight w:val="0"/>
      <w:marTop w:val="0"/>
      <w:marBottom w:val="0"/>
      <w:divBdr>
        <w:top w:val="none" w:sz="0" w:space="0" w:color="auto"/>
        <w:left w:val="none" w:sz="0" w:space="0" w:color="auto"/>
        <w:bottom w:val="none" w:sz="0" w:space="0" w:color="auto"/>
        <w:right w:val="none" w:sz="0" w:space="0" w:color="auto"/>
      </w:divBdr>
      <w:divsChild>
        <w:div w:id="469179068">
          <w:marLeft w:val="274"/>
          <w:marRight w:val="0"/>
          <w:marTop w:val="86"/>
          <w:marBottom w:val="0"/>
          <w:divBdr>
            <w:top w:val="none" w:sz="0" w:space="0" w:color="auto"/>
            <w:left w:val="none" w:sz="0" w:space="0" w:color="auto"/>
            <w:bottom w:val="none" w:sz="0" w:space="0" w:color="auto"/>
            <w:right w:val="none" w:sz="0" w:space="0" w:color="auto"/>
          </w:divBdr>
        </w:div>
        <w:div w:id="897471485">
          <w:marLeft w:val="274"/>
          <w:marRight w:val="0"/>
          <w:marTop w:val="86"/>
          <w:marBottom w:val="0"/>
          <w:divBdr>
            <w:top w:val="none" w:sz="0" w:space="0" w:color="auto"/>
            <w:left w:val="none" w:sz="0" w:space="0" w:color="auto"/>
            <w:bottom w:val="none" w:sz="0" w:space="0" w:color="auto"/>
            <w:right w:val="none" w:sz="0" w:space="0" w:color="auto"/>
          </w:divBdr>
        </w:div>
        <w:div w:id="1535996138">
          <w:marLeft w:val="274"/>
          <w:marRight w:val="0"/>
          <w:marTop w:val="86"/>
          <w:marBottom w:val="0"/>
          <w:divBdr>
            <w:top w:val="none" w:sz="0" w:space="0" w:color="auto"/>
            <w:left w:val="none" w:sz="0" w:space="0" w:color="auto"/>
            <w:bottom w:val="none" w:sz="0" w:space="0" w:color="auto"/>
            <w:right w:val="none" w:sz="0" w:space="0" w:color="auto"/>
          </w:divBdr>
        </w:div>
      </w:divsChild>
    </w:div>
    <w:div w:id="2052340877">
      <w:bodyDiv w:val="1"/>
      <w:marLeft w:val="0"/>
      <w:marRight w:val="0"/>
      <w:marTop w:val="0"/>
      <w:marBottom w:val="0"/>
      <w:divBdr>
        <w:top w:val="none" w:sz="0" w:space="0" w:color="auto"/>
        <w:left w:val="none" w:sz="0" w:space="0" w:color="auto"/>
        <w:bottom w:val="none" w:sz="0" w:space="0" w:color="auto"/>
        <w:right w:val="none" w:sz="0" w:space="0" w:color="auto"/>
      </w:divBdr>
    </w:div>
    <w:div w:id="2067029777">
      <w:bodyDiv w:val="1"/>
      <w:marLeft w:val="0"/>
      <w:marRight w:val="0"/>
      <w:marTop w:val="0"/>
      <w:marBottom w:val="0"/>
      <w:divBdr>
        <w:top w:val="none" w:sz="0" w:space="0" w:color="auto"/>
        <w:left w:val="none" w:sz="0" w:space="0" w:color="auto"/>
        <w:bottom w:val="none" w:sz="0" w:space="0" w:color="auto"/>
        <w:right w:val="none" w:sz="0" w:space="0" w:color="auto"/>
      </w:divBdr>
    </w:div>
    <w:div w:id="2134327027">
      <w:bodyDiv w:val="1"/>
      <w:marLeft w:val="0"/>
      <w:marRight w:val="0"/>
      <w:marTop w:val="0"/>
      <w:marBottom w:val="0"/>
      <w:divBdr>
        <w:top w:val="none" w:sz="0" w:space="0" w:color="auto"/>
        <w:left w:val="none" w:sz="0" w:space="0" w:color="auto"/>
        <w:bottom w:val="none" w:sz="0" w:space="0" w:color="auto"/>
        <w:right w:val="none" w:sz="0" w:space="0" w:color="auto"/>
      </w:divBdr>
      <w:divsChild>
        <w:div w:id="648100168">
          <w:marLeft w:val="274"/>
          <w:marRight w:val="0"/>
          <w:marTop w:val="86"/>
          <w:marBottom w:val="0"/>
          <w:divBdr>
            <w:top w:val="none" w:sz="0" w:space="0" w:color="auto"/>
            <w:left w:val="none" w:sz="0" w:space="0" w:color="auto"/>
            <w:bottom w:val="none" w:sz="0" w:space="0" w:color="auto"/>
            <w:right w:val="none" w:sz="0" w:space="0" w:color="auto"/>
          </w:divBdr>
        </w:div>
        <w:div w:id="1449084338">
          <w:marLeft w:val="274"/>
          <w:marRight w:val="0"/>
          <w:marTop w:val="86"/>
          <w:marBottom w:val="0"/>
          <w:divBdr>
            <w:top w:val="none" w:sz="0" w:space="0" w:color="auto"/>
            <w:left w:val="none" w:sz="0" w:space="0" w:color="auto"/>
            <w:bottom w:val="none" w:sz="0" w:space="0" w:color="auto"/>
            <w:right w:val="none" w:sz="0" w:space="0" w:color="auto"/>
          </w:divBdr>
        </w:div>
        <w:div w:id="892037411">
          <w:marLeft w:val="274"/>
          <w:marRight w:val="0"/>
          <w:marTop w:val="8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FFF390-5030-4DC6-8B19-39FFAE970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71</Pages>
  <Words>6797</Words>
  <Characters>37385</Characters>
  <Application>Microsoft Office Word</Application>
  <DocSecurity>0</DocSecurity>
  <Lines>311</Lines>
  <Paragraphs>88</Paragraphs>
  <ScaleCrop>false</ScaleCrop>
  <HeadingPairs>
    <vt:vector size="2" baseType="variant">
      <vt:variant>
        <vt:lpstr>Titre</vt:lpstr>
      </vt:variant>
      <vt:variant>
        <vt:i4>1</vt:i4>
      </vt:variant>
    </vt:vector>
  </HeadingPairs>
  <TitlesOfParts>
    <vt:vector size="1" baseType="lpstr">
      <vt:lpstr/>
    </vt:vector>
  </TitlesOfParts>
  <Company>Assemblée Nationale</Company>
  <LinksUpToDate>false</LinksUpToDate>
  <CharactersWithSpaces>44094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Ludovic Pinto</dc:creator>
  <cp:lastModifiedBy>Agnès Caradot</cp:lastModifiedBy>
  <cp:revision>2</cp:revision>
  <dcterms:created xsi:type="dcterms:W3CDTF">2019-07-17T18:24:00Z</dcterms:created>
  <dcterms:modified xsi:type="dcterms:W3CDTF">2019-07-17T18:24:00Z</dcterms:modified>
</cp:coreProperties>
</file>